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bCs/>
          <w:i/>
          <w:iCs/>
          <w:color w:val="000000"/>
          <w:sz w:val="28"/>
          <w:szCs w:val="28"/>
          <w:lang w:val="en-US" w:eastAsia="bg-BG"/>
        </w:rPr>
      </w:pPr>
      <w:bookmarkStart w:id="0" w:name="_GoBack"/>
      <w:bookmarkEnd w:id="0"/>
    </w:p>
    <w:p>
      <w:pPr>
        <w:jc w:val="center"/>
        <w:rPr>
          <w:sz w:val="16"/>
          <w:lang w:val="en-US"/>
        </w:rPr>
      </w:pPr>
    </w:p>
    <w:p>
      <w:pPr>
        <w:jc w:val="center"/>
        <w:rPr>
          <w:sz w:val="16"/>
          <w:lang w:val="fr-FR"/>
        </w:rPr>
      </w:pPr>
    </w:p>
    <w:p>
      <w:pPr>
        <w:jc w:val="center"/>
        <w:rPr>
          <w:rFonts w:ascii="Courier New" w:hAnsi="Courier New" w:cs="Courier New"/>
          <w:color w:val="000000"/>
          <w:sz w:val="16"/>
          <w:szCs w:val="16"/>
          <w:lang w:val="en-US" w:eastAsia="bg-BG"/>
        </w:rPr>
      </w:pPr>
      <w:r>
        <w:rPr>
          <w:rFonts w:ascii="Courier New" w:hAnsi="Courier New" w:cs="Courier New"/>
          <w:color w:val="000000"/>
          <w:sz w:val="16"/>
          <w:szCs w:val="16"/>
          <w:lang w:val="bg-BG" w:eastAsia="bg-BG"/>
        </w:rPr>
        <w:br w:type="textWrapping"/>
      </w:r>
    </w:p>
    <w:p>
      <w:pPr>
        <w:jc w:val="center"/>
        <w:rPr>
          <w:b/>
          <w:i/>
          <w:lang w:val="en-US"/>
        </w:rPr>
      </w:pPr>
      <w:r>
        <w:rPr>
          <w:lang w:val="bg-BG" w:eastAsia="bg-BG"/>
        </w:rPr>
        <mc:AlternateContent>
          <mc:Choice Requires="wps">
            <w:drawing>
              <wp:inline distT="0" distB="0" distL="0" distR="0">
                <wp:extent cx="5227320" cy="342900"/>
                <wp:effectExtent l="19050" t="9525" r="31750" b="29210"/>
                <wp:docPr id="4"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7320" cy="342900"/>
                        </a:xfrm>
                        <a:prstGeom prst="rect">
                          <a:avLst/>
                        </a:prstGeom>
                      </wps:spPr>
                      <wps:txbx>
                        <w:txbxContent>
                          <w:p>
                            <w:pPr>
                              <w:pStyle w:val="21"/>
                              <w:spacing w:before="0" w:beforeAutospacing="0" w:after="0" w:afterAutospacing="0"/>
                              <w:jc w:val="center"/>
                            </w:pPr>
                            <w:r>
                              <w:rPr>
                                <w:rFonts w:ascii="Arial Black" w:hAnsi="Arial Black"/>
                                <w:i/>
                                <w:iCs/>
                                <w:shadow/>
                                <w:color w:val="FFCC00"/>
                                <w:sz w:val="80"/>
                                <w:szCs w:val="80"/>
                                <w14:shadow w14:blurRad="0" w14:dist="35941" w14:dir="2700000" w14:sx="100000" w14:sy="100000" w14:kx="0" w14:ky="0" w14:algn="ctr">
                                  <w14:srgbClr w14:val="808080">
                                    <w14:alpha w14:val="20000"/>
                                  </w14:srgbClr>
                                </w14:shadow>
                                <w14:textOutline w14:w="9525" w14:cap="flat" w14:cmpd="sng" w14:algn="ctr">
                                  <w14:solidFill>
                                    <w14:srgbClr w14:val="CCFFCC"/>
                                  </w14:solidFill>
                                  <w14:prstDash w14:val="solid"/>
                                  <w14:round/>
                                </w14:textOutline>
                                <w14:textFill>
                                  <w14:gradFill>
                                    <w14:gsLst>
                                      <w14:gs w14:pos="0">
                                        <w14:srgbClr w14:val="FFCC00"/>
                                      </w14:gs>
                                      <w14:gs w14:pos="100000">
                                        <w14:srgbClr w14:val="FFFFFF"/>
                                      </w14:gs>
                                    </w14:gsLst>
                                    <w14:lin w14:ang="5400000" w14:scaled="1"/>
                                  </w14:gradFill>
                                </w14:textFill>
                              </w:rPr>
                              <w:t>PRESENTATION</w:t>
                            </w:r>
                          </w:p>
                        </w:txbxContent>
                      </wps:txbx>
                      <wps:bodyPr wrap="square" numCol="1" fromWordArt="1">
                        <a:prstTxWarp prst="textPlain">
                          <a:avLst>
                            <a:gd name="adj" fmla="val 50000"/>
                          </a:avLst>
                        </a:prstTxWarp>
                        <a:spAutoFit/>
                      </wps:bodyPr>
                    </wps:wsp>
                  </a:graphicData>
                </a:graphic>
              </wp:inline>
            </w:drawing>
          </mc:Choice>
          <mc:Fallback>
            <w:pict>
              <v:shape id="WordArt 1" o:spid="_x0000_s1026" o:spt="202" type="#_x0000_t202" style="height:27pt;width:411.6pt;" filled="f" stroked="f" coordsize="21600,21600" o:gfxdata="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0oAbtUAAAAEAQAADwAAAAAAAAAB&#10;ACAAAAAiAAAAZHJzL2Rvd25yZXYueG1sUEsBAhQAFAAAAAgAh07iQKDZBHETAgAAJwQAAA4AAAAA&#10;AAAAAQAgAAAAJAEAAGRycy9lMm9Eb2MueG1sUEsFBgAAAAAGAAYAWQEAAKkFAAAAAA==&#10;" adj="10800">
                <v:fill on="f" focussize="0,0"/>
                <v:stroke on="f"/>
                <v:imagedata o:title=""/>
                <o:lock v:ext="edit" text="t" aspectratio="f"/>
                <v:textbox style="mso-fit-shape-to-text:t;">
                  <w:txbxContent>
                    <w:p>
                      <w:pPr>
                        <w:pStyle w:val="21"/>
                        <w:spacing w:before="0" w:beforeAutospacing="0" w:after="0" w:afterAutospacing="0"/>
                        <w:jc w:val="center"/>
                      </w:pPr>
                      <w:r>
                        <w:rPr>
                          <w:rFonts w:ascii="Arial Black" w:hAnsi="Arial Black"/>
                          <w:i/>
                          <w:iCs/>
                          <w:shadow/>
                          <w:color w:val="FFCC00"/>
                          <w:sz w:val="80"/>
                          <w:szCs w:val="80"/>
                          <w14:shadow w14:blurRad="0" w14:dist="35941" w14:dir="2700000" w14:sx="100000" w14:sy="100000" w14:kx="0" w14:ky="0" w14:algn="ctr">
                            <w14:srgbClr w14:val="808080">
                              <w14:alpha w14:val="20000"/>
                            </w14:srgbClr>
                          </w14:shadow>
                          <w14:textOutline w14:w="9525" w14:cap="flat" w14:cmpd="sng" w14:algn="ctr">
                            <w14:solidFill>
                              <w14:srgbClr w14:val="CCFFCC"/>
                            </w14:solidFill>
                            <w14:prstDash w14:val="solid"/>
                            <w14:round/>
                          </w14:textOutline>
                          <w14:textFill>
                            <w14:gradFill>
                              <w14:gsLst>
                                <w14:gs w14:pos="0">
                                  <w14:srgbClr w14:val="FFCC00"/>
                                </w14:gs>
                                <w14:gs w14:pos="100000">
                                  <w14:srgbClr w14:val="FFFFFF"/>
                                </w14:gs>
                              </w14:gsLst>
                              <w14:lin w14:ang="5400000" w14:scaled="1"/>
                            </w14:gradFill>
                          </w14:textFill>
                        </w:rPr>
                        <w:t>PRESENTATION</w:t>
                      </w:r>
                    </w:p>
                  </w:txbxContent>
                </v:textbox>
                <w10:wrap type="none"/>
                <w10:anchorlock/>
              </v:shape>
            </w:pict>
          </mc:Fallback>
        </mc:AlternateContent>
      </w:r>
    </w:p>
    <w:p>
      <w:pPr>
        <w:rPr>
          <w:lang w:val="en-US"/>
        </w:rPr>
      </w:pPr>
    </w:p>
    <w:p>
      <w:pPr>
        <w:rPr>
          <w:lang w:val="en-US"/>
        </w:rPr>
      </w:pPr>
    </w:p>
    <w:p>
      <w:pPr>
        <w:spacing w:line="360" w:lineRule="auto"/>
        <w:rPr>
          <w:rFonts w:ascii="Tahoma" w:hAnsi="Tahoma" w:cs="Tahoma"/>
          <w:b/>
          <w:color w:val="000000"/>
          <w:sz w:val="24"/>
          <w:szCs w:val="24"/>
          <w:u w:val="single"/>
          <w:lang w:val="en-US"/>
        </w:rPr>
      </w:pPr>
      <w:r>
        <w:rPr>
          <w:rFonts w:ascii="Tahoma" w:hAnsi="Tahoma" w:cs="Tahoma"/>
          <w:b/>
          <w:color w:val="000000"/>
          <w:sz w:val="24"/>
          <w:szCs w:val="24"/>
          <w:u w:val="single"/>
          <w:lang w:val="en-US"/>
        </w:rPr>
        <w:t>About National Bee Branch Association /NBBA/</w:t>
      </w:r>
    </w:p>
    <w:p>
      <w:pPr>
        <w:spacing w:line="360" w:lineRule="auto"/>
        <w:rPr>
          <w:rFonts w:ascii="Tahoma" w:hAnsi="Tahoma" w:cs="Tahoma"/>
          <w:b/>
          <w:color w:val="000000"/>
          <w:sz w:val="24"/>
          <w:szCs w:val="24"/>
          <w:u w:val="single"/>
          <w:lang w:val="en-US"/>
        </w:rPr>
      </w:pPr>
    </w:p>
    <w:p>
      <w:pPr>
        <w:spacing w:line="360" w:lineRule="auto"/>
        <w:rPr>
          <w:rFonts w:ascii="Tahoma" w:hAnsi="Tahoma" w:cs="Tahoma"/>
          <w:b/>
          <w:color w:val="000000"/>
          <w:sz w:val="24"/>
          <w:szCs w:val="24"/>
          <w:u w:val="single"/>
          <w:lang w:val="bg-BG"/>
        </w:rPr>
      </w:pPr>
      <w:r>
        <w:rPr>
          <w:rFonts w:ascii="Tahoma" w:hAnsi="Tahoma" w:cs="Tahoma"/>
          <w:b/>
          <w:color w:val="000000"/>
          <w:sz w:val="24"/>
          <w:szCs w:val="24"/>
          <w:lang w:val="en-US"/>
        </w:rPr>
        <w:t xml:space="preserve">                                                                                         </w:t>
      </w:r>
      <w:r>
        <w:rPr>
          <w:rFonts w:ascii="Tahoma" w:hAnsi="Tahoma" w:cs="Tahoma"/>
          <w:b/>
          <w:color w:val="000000"/>
          <w:sz w:val="24"/>
          <w:szCs w:val="24"/>
          <w:lang w:val="bg-BG"/>
        </w:rPr>
        <w:t xml:space="preserve"> </w:t>
      </w:r>
      <w:r>
        <w:t xml:space="preserve"> </w:t>
      </w:r>
      <w:r>
        <w:rPr>
          <w:rFonts w:ascii="Tahoma" w:hAnsi="Tahoma" w:cs="Tahoma"/>
          <w:b/>
          <w:color w:val="000000"/>
          <w:sz w:val="24"/>
          <w:szCs w:val="24"/>
          <w:u w:val="single"/>
          <w:lang w:val="en-US"/>
        </w:rPr>
        <w:t>D</w:t>
      </w:r>
      <w:r>
        <w:rPr>
          <w:rFonts w:ascii="Tahoma" w:hAnsi="Tahoma" w:cs="Tahoma"/>
          <w:b/>
          <w:color w:val="000000"/>
          <w:sz w:val="24"/>
          <w:szCs w:val="24"/>
          <w:u w:val="single"/>
          <w:lang w:val="bg-BG"/>
        </w:rPr>
        <w:t>raft for discussion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Design shape:</w:t>
      </w:r>
    </w:p>
    <w:p>
      <w:pPr>
        <w:spacing w:line="360" w:lineRule="auto"/>
        <w:jc w:val="both"/>
        <w:rPr>
          <w:rFonts w:ascii="Tahoma" w:hAnsi="Tahoma" w:cs="Tahoma"/>
          <w:b/>
          <w:color w:val="000000"/>
          <w:sz w:val="21"/>
          <w:szCs w:val="21"/>
          <w:lang w:val="bg-BG" w:eastAsia="bg-BG"/>
        </w:rPr>
      </w:pP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February:</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General assembly for establishment</w:t>
      </w:r>
    </w:p>
    <w:p>
      <w:pPr>
        <w:spacing w:line="360" w:lineRule="auto"/>
        <w:jc w:val="both"/>
        <w:rPr>
          <w:rFonts w:ascii="Tahoma" w:hAnsi="Tahoma" w:cs="Tahoma"/>
          <w:b/>
          <w:color w:val="000000"/>
          <w:sz w:val="21"/>
          <w:szCs w:val="21"/>
          <w:lang w:val="bg-BG" w:eastAsia="bg-BG"/>
        </w:rPr>
      </w:pP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March:</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Registration of the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Opening a bank account in Luxembourg.</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Office opening, rental documents, etc. European Beekeeping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Approval of the annual activity program by the management /Managing Board/ and sending to the National Associations for implementation.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April:</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Holding a meeting with the European Commissioner for Agriculture.</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The national beekeeping associations that are members of the European Beekeeping Association pay the annual membership fee to the account of the European Beekeeping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-deadline: May.</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Transfer of financial support from the national agrarian ministries (10,000 euros) to the account of the European Beekeeping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Negotiations of the national associations with their ministries to confirm the annual national financial support of the European Beekeeping Association of 10,000 euros.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Preparation of Rules of Procedure.</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Holding a preliminary conversation with the E</w:t>
      </w:r>
      <w:r>
        <w:rPr>
          <w:rFonts w:ascii="Tahoma" w:hAnsi="Tahoma" w:cs="Tahoma"/>
          <w:b/>
          <w:color w:val="000000"/>
          <w:sz w:val="21"/>
          <w:szCs w:val="21"/>
          <w:lang w:val="en-US" w:eastAsia="bg-BG"/>
        </w:rPr>
        <w:t xml:space="preserve">uropean </w:t>
      </w:r>
      <w:r>
        <w:rPr>
          <w:rFonts w:ascii="Tahoma" w:hAnsi="Tahoma" w:cs="Tahoma"/>
          <w:b/>
          <w:color w:val="000000"/>
          <w:sz w:val="21"/>
          <w:szCs w:val="21"/>
          <w:lang w:val="bg-BG" w:eastAsia="bg-BG"/>
        </w:rPr>
        <w:t>I</w:t>
      </w:r>
      <w:r>
        <w:rPr>
          <w:rFonts w:ascii="Tahoma" w:hAnsi="Tahoma" w:cs="Tahoma"/>
          <w:b/>
          <w:color w:val="000000"/>
          <w:sz w:val="21"/>
          <w:szCs w:val="21"/>
          <w:lang w:val="en-US" w:eastAsia="bg-BG"/>
        </w:rPr>
        <w:t xml:space="preserve">nvestment </w:t>
      </w:r>
      <w:r>
        <w:rPr>
          <w:rFonts w:ascii="Tahoma" w:hAnsi="Tahoma" w:cs="Tahoma"/>
          <w:b/>
          <w:color w:val="000000"/>
          <w:sz w:val="21"/>
          <w:szCs w:val="21"/>
          <w:lang w:val="bg-BG" w:eastAsia="bg-BG"/>
        </w:rPr>
        <w:t>B</w:t>
      </w:r>
      <w:r>
        <w:rPr>
          <w:rFonts w:ascii="Tahoma" w:hAnsi="Tahoma" w:cs="Tahoma"/>
          <w:b/>
          <w:color w:val="000000"/>
          <w:sz w:val="21"/>
          <w:szCs w:val="21"/>
          <w:lang w:val="en-US" w:eastAsia="bg-BG"/>
        </w:rPr>
        <w:t>ank</w:t>
      </w:r>
      <w:r>
        <w:rPr>
          <w:rFonts w:ascii="Tahoma" w:hAnsi="Tahoma" w:cs="Tahoma"/>
          <w:b/>
          <w:color w:val="000000"/>
          <w:sz w:val="21"/>
          <w:szCs w:val="21"/>
          <w:lang w:val="bg-BG" w:eastAsia="bg-BG"/>
        </w:rPr>
        <w:t>/E</w:t>
      </w:r>
      <w:r>
        <w:rPr>
          <w:rFonts w:ascii="Tahoma" w:hAnsi="Tahoma" w:cs="Tahoma"/>
          <w:b/>
          <w:color w:val="000000"/>
          <w:sz w:val="21"/>
          <w:szCs w:val="21"/>
          <w:lang w:val="en-US" w:eastAsia="bg-BG"/>
        </w:rPr>
        <w:t xml:space="preserve">uropean </w:t>
      </w:r>
      <w:r>
        <w:rPr>
          <w:rFonts w:ascii="Tahoma" w:hAnsi="Tahoma" w:cs="Tahoma"/>
          <w:b/>
          <w:color w:val="000000"/>
          <w:sz w:val="21"/>
          <w:szCs w:val="21"/>
          <w:lang w:val="bg-BG" w:eastAsia="bg-BG"/>
        </w:rPr>
        <w:t>I</w:t>
      </w:r>
      <w:r>
        <w:rPr>
          <w:rFonts w:ascii="Tahoma" w:hAnsi="Tahoma" w:cs="Tahoma"/>
          <w:b/>
          <w:color w:val="000000"/>
          <w:sz w:val="21"/>
          <w:szCs w:val="21"/>
          <w:lang w:val="en-US" w:eastAsia="bg-BG"/>
        </w:rPr>
        <w:t xml:space="preserve">nvestment </w:t>
      </w:r>
      <w:r>
        <w:rPr>
          <w:rFonts w:ascii="Tahoma" w:hAnsi="Tahoma" w:cs="Tahoma"/>
          <w:b/>
          <w:color w:val="000000"/>
          <w:sz w:val="21"/>
          <w:szCs w:val="21"/>
          <w:lang w:val="bg-BG" w:eastAsia="bg-BG"/>
        </w:rPr>
        <w:t>F</w:t>
      </w:r>
      <w:r>
        <w:rPr>
          <w:rFonts w:ascii="Tahoma" w:hAnsi="Tahoma" w:cs="Tahoma"/>
          <w:b/>
          <w:color w:val="000000"/>
          <w:sz w:val="21"/>
          <w:szCs w:val="21"/>
          <w:lang w:val="en-US" w:eastAsia="bg-BG"/>
        </w:rPr>
        <w:t>und</w:t>
      </w:r>
      <w:r>
        <w:rPr>
          <w:rFonts w:ascii="Tahoma" w:hAnsi="Tahoma" w:cs="Tahoma"/>
          <w:b/>
          <w:color w:val="000000"/>
          <w:sz w:val="21"/>
          <w:szCs w:val="21"/>
          <w:lang w:val="bg-BG" w:eastAsia="bg-BG"/>
        </w:rPr>
        <w:t xml:space="preserve"> for issuing a guarantee instrument for issuing a credit card - a membership card /with the logo of the European Beekeeping Association and a personal photo/ for each beekeeper and user - with a guaranteed overdraft of 1000 euros. When the card is issued, the membership fee will be paid and automatically transferred by the respective service bank of each beekeeper to the bank account of the European Beekeeping Association (about 2 million European beekeepers) - approximately 5 euros or approximately one jar of honey.</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Мa</w:t>
      </w:r>
      <w:r>
        <w:rPr>
          <w:rFonts w:ascii="Tahoma" w:hAnsi="Tahoma" w:cs="Tahoma"/>
          <w:b/>
          <w:color w:val="000000"/>
          <w:sz w:val="21"/>
          <w:szCs w:val="21"/>
          <w:lang w:val="en-US" w:eastAsia="bg-BG"/>
        </w:rPr>
        <w:t>y</w:t>
      </w:r>
      <w:r>
        <w:rPr>
          <w:rFonts w:ascii="Tahoma" w:hAnsi="Tahoma" w:cs="Tahoma"/>
          <w:b/>
          <w:color w:val="000000"/>
          <w:sz w:val="21"/>
          <w:szCs w:val="21"/>
          <w:lang w:val="bg-BG" w:eastAsia="bg-BG"/>
        </w:rPr>
        <w:t>:</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Completion of transfers from national associations of their annual membership fee to the European Beekeeping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Contracting technical assistants in the Luxembourg office for operational work and correspondence.</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Preparation of a contract with consultants for work on the guarantee project </w:t>
      </w:r>
      <w:r>
        <w:rPr>
          <w:rFonts w:ascii="Tahoma" w:hAnsi="Tahoma" w:cs="Tahoma"/>
          <w:b/>
          <w:color w:val="000000"/>
          <w:sz w:val="21"/>
          <w:szCs w:val="21"/>
          <w:lang w:val="en-US" w:eastAsia="bg-BG"/>
        </w:rPr>
        <w:t>with</w:t>
      </w:r>
      <w:r>
        <w:rPr>
          <w:rFonts w:ascii="Tahoma" w:hAnsi="Tahoma" w:cs="Tahoma"/>
          <w:b/>
          <w:color w:val="000000"/>
          <w:sz w:val="21"/>
          <w:szCs w:val="21"/>
          <w:lang w:val="bg-BG" w:eastAsia="bg-BG"/>
        </w:rPr>
        <w:t xml:space="preserve"> the European Investment Bank/European Investment Fund on the credit cards of the beekeeper members.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Sending the </w:t>
      </w:r>
      <w:r>
        <w:rPr>
          <w:rFonts w:ascii="Tahoma" w:hAnsi="Tahoma" w:cs="Tahoma"/>
          <w:b/>
          <w:color w:val="000000"/>
          <w:sz w:val="21"/>
          <w:szCs w:val="21"/>
          <w:lang w:val="en-US" w:eastAsia="bg-BG"/>
        </w:rPr>
        <w:t>R</w:t>
      </w:r>
      <w:r>
        <w:rPr>
          <w:rFonts w:ascii="Tahoma" w:hAnsi="Tahoma" w:cs="Tahoma"/>
          <w:b/>
          <w:color w:val="000000"/>
          <w:sz w:val="21"/>
          <w:szCs w:val="21"/>
          <w:lang w:val="bg-BG" w:eastAsia="bg-BG"/>
        </w:rPr>
        <w:t>ules to the national associations for proposals and approval</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Preparation of sample Memorandum of Understanding for signing with various partners.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Preparation of a </w:t>
      </w:r>
      <w:r>
        <w:rPr>
          <w:rFonts w:ascii="Tahoma" w:hAnsi="Tahoma" w:cs="Tahoma"/>
          <w:b/>
          <w:color w:val="000000"/>
          <w:sz w:val="21"/>
          <w:szCs w:val="21"/>
          <w:lang w:val="en-US" w:eastAsia="bg-BG"/>
        </w:rPr>
        <w:t>P</w:t>
      </w:r>
      <w:r>
        <w:rPr>
          <w:rFonts w:ascii="Tahoma" w:hAnsi="Tahoma" w:cs="Tahoma"/>
          <w:b/>
          <w:color w:val="000000"/>
          <w:sz w:val="21"/>
          <w:szCs w:val="21"/>
          <w:lang w:val="bg-BG" w:eastAsia="bg-BG"/>
        </w:rPr>
        <w:t>rogram of meetings until the end of 2024 of the Management with various international, European and national organizations and ministries.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June:</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Drafting of a monthly newsletter of the European Beekeeping Association to members and partners.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Holding a working meeting with the European Commission.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Holding meetings, according to the prepared </w:t>
      </w:r>
      <w:r>
        <w:rPr>
          <w:rFonts w:ascii="Tahoma" w:hAnsi="Tahoma" w:cs="Tahoma"/>
          <w:b/>
          <w:color w:val="000000"/>
          <w:sz w:val="21"/>
          <w:szCs w:val="21"/>
          <w:lang w:val="en-US" w:eastAsia="bg-BG"/>
        </w:rPr>
        <w:t>P</w:t>
      </w:r>
      <w:r>
        <w:rPr>
          <w:rFonts w:ascii="Tahoma" w:hAnsi="Tahoma" w:cs="Tahoma"/>
          <w:b/>
          <w:color w:val="000000"/>
          <w:sz w:val="21"/>
          <w:szCs w:val="21"/>
          <w:lang w:val="bg-BG" w:eastAsia="bg-BG"/>
        </w:rPr>
        <w:t>rogram, signing a Memorandum of Understanding</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Making decisions on the participation of the European Beekeeping Association in various projects of the European Commission, etc.</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July:</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Drafting of a monthly newsletter of the European Beekeeping Association to members and partners.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Holding meetings, according to the prepared </w:t>
      </w:r>
      <w:r>
        <w:rPr>
          <w:rFonts w:ascii="Tahoma" w:hAnsi="Tahoma" w:cs="Tahoma"/>
          <w:b/>
          <w:color w:val="000000"/>
          <w:sz w:val="21"/>
          <w:szCs w:val="21"/>
          <w:lang w:val="en-US" w:eastAsia="bg-BG"/>
        </w:rPr>
        <w:t>P</w:t>
      </w:r>
      <w:r>
        <w:rPr>
          <w:rFonts w:ascii="Tahoma" w:hAnsi="Tahoma" w:cs="Tahoma"/>
          <w:b/>
          <w:color w:val="000000"/>
          <w:sz w:val="21"/>
          <w:szCs w:val="21"/>
          <w:lang w:val="bg-BG" w:eastAsia="bg-BG"/>
        </w:rPr>
        <w:t>rogram, signing a Memorandum of Understanding.</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Holding a meeting with the leadership in the European Parliament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The management of the AGRI Directorate and Kpopa Kozheka.</w:t>
      </w:r>
    </w:p>
    <w:p>
      <w:pPr>
        <w:spacing w:line="360" w:lineRule="auto"/>
        <w:jc w:val="both"/>
        <w:rPr>
          <w:rFonts w:ascii="Tahoma" w:hAnsi="Tahoma" w:cs="Tahoma"/>
          <w:b/>
          <w:color w:val="000000"/>
          <w:sz w:val="21"/>
          <w:szCs w:val="21"/>
          <w:lang w:val="bg-BG" w:eastAsia="bg-BG"/>
        </w:rPr>
      </w:pP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August - vacation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September:</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Drafting of a monthly newsletter of the European Beekeeping Association to members and partners.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Holding meetings, according to the prepared </w:t>
      </w:r>
      <w:r>
        <w:rPr>
          <w:rFonts w:ascii="Tahoma" w:hAnsi="Tahoma" w:cs="Tahoma"/>
          <w:b/>
          <w:color w:val="000000"/>
          <w:sz w:val="21"/>
          <w:szCs w:val="21"/>
          <w:lang w:val="en-US" w:eastAsia="bg-BG"/>
        </w:rPr>
        <w:t>P</w:t>
      </w:r>
      <w:r>
        <w:rPr>
          <w:rFonts w:ascii="Tahoma" w:hAnsi="Tahoma" w:cs="Tahoma"/>
          <w:b/>
          <w:color w:val="000000"/>
          <w:sz w:val="21"/>
          <w:szCs w:val="21"/>
          <w:lang w:val="bg-BG" w:eastAsia="bg-BG"/>
        </w:rPr>
        <w:t>rogram, signing a Memorandum of Understanding</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Report from the national associations on the acceptance by the national ministries of an annual national financial support of 10,000 euros for the European Beekeeping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Preparation of a meeting of the European Beekeeping Association with the European Commissioner for Agriculture and the European Commission.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Search for donations and sponsors of the European Beekeeping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Preparation for participation in various European major programs with national and European partners.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October:</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Drafting of a monthly newsletter of the European Beekeeping Association to members and partners.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Holding meetings, according to the prepared </w:t>
      </w:r>
      <w:r>
        <w:rPr>
          <w:rFonts w:ascii="Tahoma" w:hAnsi="Tahoma" w:cs="Tahoma"/>
          <w:b/>
          <w:color w:val="000000"/>
          <w:sz w:val="21"/>
          <w:szCs w:val="21"/>
          <w:lang w:val="en-US" w:eastAsia="bg-BG"/>
        </w:rPr>
        <w:t>P</w:t>
      </w:r>
      <w:r>
        <w:rPr>
          <w:rFonts w:ascii="Tahoma" w:hAnsi="Tahoma" w:cs="Tahoma"/>
          <w:b/>
          <w:color w:val="000000"/>
          <w:sz w:val="21"/>
          <w:szCs w:val="21"/>
          <w:lang w:val="bg-BG" w:eastAsia="bg-BG"/>
        </w:rPr>
        <w:t>rogram, signing a Memorandum of Understanding.</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Meeting of the European Beekeeping Association with the European Commissioner for Agriculture.</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Adoption of an interim report by the consultant on the work on the European Investment Bank/European Investment Fund  guarantee instrument on membership cards.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Holding a meeting with European trade unions to involve European consumers and consumers in the use of quality and healthy bee honey and bee products.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Holding a meeting with</w:t>
      </w:r>
      <w:r>
        <w:rPr>
          <w:rFonts w:ascii="Tahoma" w:hAnsi="Tahoma" w:cs="Tahoma"/>
          <w:b/>
          <w:color w:val="000000"/>
          <w:sz w:val="21"/>
          <w:szCs w:val="21"/>
          <w:lang w:val="en-US" w:eastAsia="bg-BG"/>
        </w:rPr>
        <w:t xml:space="preserve"> the International Labour Organization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November:</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Preparation of a monthly newsletter of the European Beekeeping Association to members and partners.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Holding meetings, according to the prepared </w:t>
      </w:r>
      <w:r>
        <w:rPr>
          <w:rFonts w:ascii="Tahoma" w:hAnsi="Tahoma" w:cs="Tahoma"/>
          <w:b/>
          <w:color w:val="000000"/>
          <w:sz w:val="21"/>
          <w:szCs w:val="21"/>
          <w:lang w:val="en-US" w:eastAsia="bg-BG"/>
        </w:rPr>
        <w:t>P</w:t>
      </w:r>
      <w:r>
        <w:rPr>
          <w:rFonts w:ascii="Tahoma" w:hAnsi="Tahoma" w:cs="Tahoma"/>
          <w:b/>
          <w:color w:val="000000"/>
          <w:sz w:val="21"/>
          <w:szCs w:val="21"/>
          <w:lang w:val="bg-BG" w:eastAsia="bg-BG"/>
        </w:rPr>
        <w:t>rogram, signing a Memorandum of Understanding</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Continue </w:t>
      </w:r>
      <w:r>
        <w:rPr>
          <w:rFonts w:ascii="Tahoma" w:hAnsi="Tahoma" w:cs="Tahoma"/>
          <w:b/>
          <w:color w:val="000000"/>
          <w:sz w:val="21"/>
          <w:szCs w:val="21"/>
          <w:lang w:val="en-US" w:eastAsia="bg-BG"/>
        </w:rPr>
        <w:t xml:space="preserve">the </w:t>
      </w:r>
      <w:r>
        <w:rPr>
          <w:rFonts w:ascii="Tahoma" w:hAnsi="Tahoma" w:cs="Tahoma"/>
          <w:b/>
          <w:color w:val="000000"/>
          <w:sz w:val="21"/>
          <w:szCs w:val="21"/>
          <w:lang w:val="bg-BG" w:eastAsia="bg-BG"/>
        </w:rPr>
        <w:t>work on the European Investment Bank/European Investment Fund  guarantee instrument on members' cards.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Signing of a Memorandum of Understanding with the European </w:t>
      </w:r>
      <w:r>
        <w:rPr>
          <w:rFonts w:ascii="Tahoma" w:hAnsi="Tahoma" w:cs="Tahoma"/>
          <w:b/>
          <w:color w:val="000000"/>
          <w:sz w:val="21"/>
          <w:szCs w:val="21"/>
          <w:lang w:val="en-US" w:eastAsia="bg-BG"/>
        </w:rPr>
        <w:t xml:space="preserve">Trade </w:t>
      </w:r>
      <w:r>
        <w:rPr>
          <w:rFonts w:ascii="Tahoma" w:hAnsi="Tahoma" w:cs="Tahoma"/>
          <w:b/>
          <w:color w:val="000000"/>
          <w:sz w:val="21"/>
          <w:szCs w:val="21"/>
          <w:lang w:val="bg-BG" w:eastAsia="bg-BG"/>
        </w:rPr>
        <w:t>Union</w:t>
      </w:r>
      <w:r>
        <w:rPr>
          <w:rFonts w:ascii="Tahoma" w:hAnsi="Tahoma" w:cs="Tahoma"/>
          <w:b/>
          <w:color w:val="000000"/>
          <w:sz w:val="21"/>
          <w:szCs w:val="21"/>
          <w:lang w:val="en-US" w:eastAsia="bg-BG"/>
        </w:rPr>
        <w:t>s</w:t>
      </w:r>
      <w:r>
        <w:rPr>
          <w:rFonts w:ascii="Tahoma" w:hAnsi="Tahoma" w:cs="Tahoma"/>
          <w:b/>
          <w:color w:val="000000"/>
          <w:sz w:val="21"/>
          <w:szCs w:val="21"/>
          <w:lang w:val="bg-BG" w:eastAsia="bg-BG"/>
        </w:rPr>
        <w:t xml:space="preserve"> for the inclusion of European consumers in the use of quality and healthy bee honey and bee products.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Signing of a Memorandum of Understanding with the  International Labour Organization</w:t>
      </w:r>
    </w:p>
    <w:p>
      <w:pPr>
        <w:spacing w:line="360" w:lineRule="auto"/>
        <w:jc w:val="both"/>
        <w:rPr>
          <w:rFonts w:ascii="Tahoma" w:hAnsi="Tahoma" w:cs="Tahoma"/>
          <w:b/>
          <w:color w:val="000000"/>
          <w:sz w:val="21"/>
          <w:szCs w:val="21"/>
          <w:lang w:val="bg-BG" w:eastAsia="bg-BG"/>
        </w:rPr>
      </w:pP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December:</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Annual reporting meeting of the European Beekeeping Association with the presidents of the National Beekeeping Associations.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Decision making:</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Activity report in 2024</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-Report on the financial activity in 202</w:t>
      </w:r>
      <w:r>
        <w:rPr>
          <w:rFonts w:ascii="Tahoma" w:hAnsi="Tahoma" w:cs="Tahoma"/>
          <w:b/>
          <w:color w:val="000000"/>
          <w:sz w:val="21"/>
          <w:szCs w:val="21"/>
          <w:lang w:val="en-US" w:eastAsia="bg-BG"/>
        </w:rPr>
        <w:t>4</w:t>
      </w:r>
      <w:r>
        <w:rPr>
          <w:rFonts w:ascii="Tahoma" w:hAnsi="Tahoma" w:cs="Tahoma"/>
          <w:b/>
          <w:color w:val="000000"/>
          <w:sz w:val="21"/>
          <w:szCs w:val="21"/>
          <w:lang w:val="bg-BG" w:eastAsia="bg-BG"/>
        </w:rPr>
        <w:t>.</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Adoption of the Program for the work of the European Beekeeping Association for - 2025.</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Adoption of the Financial Activity Program for - 2025</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 Decision to join the European users and consumers of bee honey and bee products - As Associate members in the European Beekeeping Association - Together </w:t>
      </w:r>
      <w:r>
        <w:rPr>
          <w:rFonts w:ascii="Tahoma" w:hAnsi="Tahoma" w:cs="Tahoma"/>
          <w:b/>
          <w:color w:val="000000"/>
          <w:sz w:val="21"/>
          <w:szCs w:val="21"/>
          <w:lang w:val="en-US" w:eastAsia="bg-BG"/>
        </w:rPr>
        <w:t>W</w:t>
      </w:r>
      <w:r>
        <w:rPr>
          <w:rFonts w:ascii="Tahoma" w:hAnsi="Tahoma" w:cs="Tahoma"/>
          <w:b/>
          <w:color w:val="000000"/>
          <w:sz w:val="21"/>
          <w:szCs w:val="21"/>
          <w:lang w:val="bg-BG" w:eastAsia="bg-BG"/>
        </w:rPr>
        <w:t xml:space="preserve">e </w:t>
      </w:r>
      <w:r>
        <w:rPr>
          <w:rFonts w:ascii="Tahoma" w:hAnsi="Tahoma" w:cs="Tahoma"/>
          <w:b/>
          <w:color w:val="000000"/>
          <w:sz w:val="21"/>
          <w:szCs w:val="21"/>
          <w:lang w:val="en-US" w:eastAsia="bg-BG"/>
        </w:rPr>
        <w:t>C</w:t>
      </w:r>
      <w:r>
        <w:rPr>
          <w:rFonts w:ascii="Tahoma" w:hAnsi="Tahoma" w:cs="Tahoma"/>
          <w:b/>
          <w:color w:val="000000"/>
          <w:sz w:val="21"/>
          <w:szCs w:val="21"/>
          <w:lang w:val="bg-BG" w:eastAsia="bg-BG"/>
        </w:rPr>
        <w:t xml:space="preserve">an </w:t>
      </w:r>
      <w:r>
        <w:rPr>
          <w:rFonts w:ascii="Tahoma" w:hAnsi="Tahoma" w:cs="Tahoma"/>
          <w:b/>
          <w:color w:val="000000"/>
          <w:sz w:val="21"/>
          <w:szCs w:val="21"/>
          <w:lang w:val="en-US" w:eastAsia="bg-BG"/>
        </w:rPr>
        <w:t>D</w:t>
      </w:r>
      <w:r>
        <w:rPr>
          <w:rFonts w:ascii="Tahoma" w:hAnsi="Tahoma" w:cs="Tahoma"/>
          <w:b/>
          <w:color w:val="000000"/>
          <w:sz w:val="21"/>
          <w:szCs w:val="21"/>
          <w:lang w:val="bg-BG" w:eastAsia="bg-BG"/>
        </w:rPr>
        <w:t xml:space="preserve">o </w:t>
      </w:r>
      <w:r>
        <w:rPr>
          <w:rFonts w:ascii="Tahoma" w:hAnsi="Tahoma" w:cs="Tahoma"/>
          <w:b/>
          <w:color w:val="000000"/>
          <w:sz w:val="21"/>
          <w:szCs w:val="21"/>
          <w:lang w:val="en-US" w:eastAsia="bg-BG"/>
        </w:rPr>
        <w:t>M</w:t>
      </w:r>
      <w:r>
        <w:rPr>
          <w:rFonts w:ascii="Tahoma" w:hAnsi="Tahoma" w:cs="Tahoma"/>
          <w:b/>
          <w:color w:val="000000"/>
          <w:sz w:val="21"/>
          <w:szCs w:val="21"/>
          <w:lang w:val="bg-BG" w:eastAsia="bg-BG"/>
        </w:rPr>
        <w:t>ore.</w:t>
      </w:r>
    </w:p>
    <w:p>
      <w:pPr>
        <w:spacing w:line="360" w:lineRule="auto"/>
        <w:jc w:val="both"/>
        <w:rPr>
          <w:rFonts w:ascii="Tahoma" w:hAnsi="Tahoma" w:cs="Tahoma"/>
          <w:b/>
          <w:color w:val="000000"/>
          <w:sz w:val="21"/>
          <w:szCs w:val="21"/>
          <w:lang w:val="bg-BG" w:eastAsia="bg-BG"/>
        </w:rPr>
      </w:pP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In this way, the quality of the production offered by beekeepers in the European Union is guaranteed - which leads to a drastic increase in the price of honey and bee products.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Approval of a single European chlorogram sticker for the quality of bee products to protect consumers - so they know they are consuming quality real European honey!</w:t>
      </w:r>
    </w:p>
    <w:p>
      <w:pPr>
        <w:spacing w:line="360" w:lineRule="auto"/>
        <w:jc w:val="both"/>
        <w:rPr>
          <w:rFonts w:ascii="Tahoma" w:hAnsi="Tahoma" w:cs="Tahoma"/>
          <w:b/>
          <w:color w:val="000000"/>
          <w:sz w:val="21"/>
          <w:szCs w:val="21"/>
          <w:lang w:val="bg-BG" w:eastAsia="bg-BG"/>
        </w:rPr>
      </w:pP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 xml:space="preserve">Selection of a country to be the host for the holding of the European </w:t>
      </w:r>
      <w:r>
        <w:rPr>
          <w:rFonts w:ascii="Tahoma" w:hAnsi="Tahoma" w:cs="Tahoma"/>
          <w:b/>
          <w:color w:val="000000"/>
          <w:sz w:val="21"/>
          <w:szCs w:val="21"/>
          <w:lang w:val="en-US" w:eastAsia="bg-BG"/>
        </w:rPr>
        <w:t>B</w:t>
      </w:r>
      <w:r>
        <w:rPr>
          <w:rFonts w:ascii="Tahoma" w:hAnsi="Tahoma" w:cs="Tahoma"/>
          <w:b/>
          <w:color w:val="000000"/>
          <w:sz w:val="21"/>
          <w:szCs w:val="21"/>
          <w:lang w:val="bg-BG" w:eastAsia="bg-BG"/>
        </w:rPr>
        <w:t>eekeepers Congress in the month of September every year under the patronage of the President of the host country, with the financial support of the European Beekeeping Association!</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-Exhibition - Producers of honey, inventory, tools and medicines, etc.</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-Scientific reports and news</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-Exchange of experience</w:t>
      </w:r>
    </w:p>
    <w:p>
      <w:pPr>
        <w:spacing w:line="360" w:lineRule="auto"/>
        <w:jc w:val="both"/>
        <w:rPr>
          <w:rFonts w:ascii="Tahoma" w:hAnsi="Tahoma" w:cs="Tahoma"/>
          <w:b/>
          <w:color w:val="000000"/>
          <w:sz w:val="21"/>
          <w:szCs w:val="21"/>
          <w:lang w:val="bg-BG" w:eastAsia="bg-BG"/>
        </w:rPr>
      </w:pPr>
      <w:r>
        <w:rPr>
          <w:rFonts w:ascii="Tahoma" w:hAnsi="Tahoma" w:cs="Tahoma"/>
          <w:b/>
          <w:color w:val="000000"/>
          <w:sz w:val="21"/>
          <w:szCs w:val="21"/>
          <w:lang w:val="bg-BG" w:eastAsia="bg-BG"/>
        </w:rPr>
        <w:t>-Tourist tours, etc.</w:t>
      </w:r>
    </w:p>
    <w:p>
      <w:pPr>
        <w:spacing w:line="360" w:lineRule="auto"/>
        <w:jc w:val="both"/>
        <w:rPr>
          <w:rFonts w:ascii="Tahoma" w:hAnsi="Tahoma" w:cs="Tahoma"/>
          <w:b/>
          <w:sz w:val="24"/>
          <w:szCs w:val="24"/>
          <w:lang w:val="en-US"/>
        </w:rPr>
      </w:pPr>
      <w:r>
        <w:rPr>
          <w:rFonts w:ascii="Tahoma" w:hAnsi="Tahoma" w:cs="Tahoma"/>
          <w:b/>
          <w:sz w:val="24"/>
          <w:szCs w:val="24"/>
          <w:lang w:val="en-US"/>
        </w:rPr>
        <w:t>We have a responsibility to take concrete steps to protect the integrity of the beekeeping sector and ensure that our farmers and beekeepers can do successful business. Only together, through cooperation and coordination, can we overcome the challenges of adulterated honey and ensure a better future for our farmers and consumers!</w:t>
      </w:r>
    </w:p>
    <w:p>
      <w:pPr>
        <w:spacing w:line="360" w:lineRule="auto"/>
        <w:ind w:left="360"/>
        <w:jc w:val="both"/>
        <w:rPr>
          <w:rFonts w:ascii="Tahoma" w:hAnsi="Tahoma" w:cs="Tahoma"/>
          <w:b/>
          <w:sz w:val="24"/>
          <w:szCs w:val="24"/>
          <w:lang w:val="en-US"/>
        </w:rPr>
      </w:pPr>
      <w:r>
        <w:rPr>
          <w:rFonts w:ascii="Tahoma" w:hAnsi="Tahoma" w:cs="Tahoma"/>
          <w:b/>
          <w:sz w:val="24"/>
          <w:szCs w:val="24"/>
          <w:lang w:val="en-US"/>
        </w:rPr>
        <w:t>It takes a lot of hard work - But all this cannot be done without money, it can only be done with a lot of</w:t>
      </w:r>
      <w:r>
        <w:rPr>
          <w:rFonts w:ascii="Tahoma" w:hAnsi="Tahoma" w:cs="Tahoma"/>
          <w:b/>
          <w:sz w:val="24"/>
          <w:szCs w:val="24"/>
          <w:lang w:val="bg-BG"/>
        </w:rPr>
        <w:t xml:space="preserve"> </w:t>
      </w:r>
      <w:r>
        <w:rPr>
          <w:rFonts w:ascii="Tahoma" w:hAnsi="Tahoma" w:cs="Tahoma"/>
          <w:b/>
          <w:sz w:val="24"/>
          <w:szCs w:val="24"/>
          <w:lang w:val="en-US"/>
        </w:rPr>
        <w:t xml:space="preserve"> money</w:t>
      </w:r>
      <w:r>
        <w:rPr>
          <w:rFonts w:ascii="Tahoma" w:hAnsi="Tahoma" w:cs="Tahoma"/>
          <w:b/>
          <w:sz w:val="24"/>
          <w:szCs w:val="24"/>
          <w:lang w:val="bg-BG"/>
        </w:rPr>
        <w:t xml:space="preserve">  </w:t>
      </w:r>
      <w:r>
        <w:rPr>
          <w:rFonts w:ascii="Tahoma" w:hAnsi="Tahoma" w:cs="Tahoma"/>
          <w:b/>
          <w:sz w:val="24"/>
          <w:szCs w:val="24"/>
          <w:lang w:val="en-US"/>
        </w:rPr>
        <w:t>!!!</w:t>
      </w:r>
    </w:p>
    <w:p>
      <w:pPr>
        <w:spacing w:line="360" w:lineRule="auto"/>
        <w:jc w:val="both"/>
        <w:rPr>
          <w:rFonts w:ascii="Tahoma" w:hAnsi="Tahoma" w:cs="Tahoma"/>
          <w:b/>
          <w:sz w:val="24"/>
          <w:szCs w:val="24"/>
          <w:lang w:val="en-US"/>
        </w:rPr>
      </w:pPr>
      <w:r>
        <w:rPr>
          <w:rFonts w:ascii="Tahoma" w:hAnsi="Tahoma" w:cs="Tahoma"/>
          <w:b/>
          <w:sz w:val="24"/>
          <w:szCs w:val="24"/>
          <w:lang w:val="en-US"/>
        </w:rPr>
        <w:t>==============================================</w:t>
      </w:r>
    </w:p>
    <w:p>
      <w:pPr>
        <w:spacing w:line="360" w:lineRule="auto"/>
        <w:jc w:val="both"/>
        <w:rPr>
          <w:rFonts w:ascii="Tahoma" w:hAnsi="Tahoma" w:cs="Tahoma"/>
          <w:b/>
          <w:sz w:val="24"/>
          <w:szCs w:val="24"/>
          <w:lang w:val="en-US"/>
        </w:rPr>
      </w:pPr>
      <w:r>
        <w:rPr>
          <w:rFonts w:ascii="Tahoma" w:hAnsi="Tahoma" w:cs="Tahoma"/>
          <w:b/>
          <w:sz w:val="24"/>
          <w:szCs w:val="24"/>
          <w:lang w:val="en-US"/>
        </w:rPr>
        <w:t>National Bee Branch Association</w:t>
      </w:r>
    </w:p>
    <w:p>
      <w:pPr>
        <w:spacing w:line="360" w:lineRule="auto"/>
        <w:jc w:val="both"/>
        <w:rPr>
          <w:rFonts w:ascii="Tahoma" w:hAnsi="Tahoma" w:cs="Tahoma"/>
          <w:b/>
          <w:sz w:val="24"/>
          <w:szCs w:val="24"/>
          <w:lang w:val="en-US"/>
        </w:rPr>
      </w:pPr>
    </w:p>
    <w:p>
      <w:pPr>
        <w:spacing w:line="360" w:lineRule="auto"/>
        <w:jc w:val="both"/>
        <w:rPr>
          <w:rFonts w:ascii="Tahoma" w:hAnsi="Tahoma" w:cs="Tahoma"/>
          <w:b/>
          <w:sz w:val="24"/>
          <w:szCs w:val="24"/>
          <w:lang w:val="en-US"/>
        </w:rPr>
      </w:pPr>
    </w:p>
    <w:p>
      <w:pPr>
        <w:tabs>
          <w:tab w:val="left" w:pos="3405"/>
        </w:tabs>
        <w:spacing w:line="360" w:lineRule="auto"/>
        <w:jc w:val="both"/>
        <w:rPr>
          <w:rFonts w:ascii="Tahoma" w:hAnsi="Tahoma" w:cs="Tahoma"/>
          <w:b/>
          <w:sz w:val="24"/>
          <w:szCs w:val="24"/>
          <w:lang w:val="en-US"/>
        </w:rPr>
      </w:pPr>
      <w:r>
        <w:rPr>
          <w:rFonts w:ascii="Tahoma" w:hAnsi="Tahoma" w:cs="Tahoma"/>
          <w:b/>
          <w:sz w:val="24"/>
          <w:szCs w:val="24"/>
          <w:lang w:val="en-US"/>
        </w:rPr>
        <w:tab/>
      </w:r>
      <w:r>
        <w:rPr>
          <w:b/>
          <w:i/>
          <w:lang w:val="bg-BG" w:eastAsia="bg-BG"/>
        </w:rPr>
        <w:drawing>
          <wp:inline distT="0" distB="0" distL="0" distR="0">
            <wp:extent cx="2105025" cy="1009650"/>
            <wp:effectExtent l="0" t="0" r="9525" b="0"/>
            <wp:docPr id="5" name="Картина 5" descr="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артина 5" descr="pod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05025" cy="1009650"/>
                    </a:xfrm>
                    <a:prstGeom prst="rect">
                      <a:avLst/>
                    </a:prstGeom>
                    <a:noFill/>
                    <a:ln>
                      <a:noFill/>
                    </a:ln>
                  </pic:spPr>
                </pic:pic>
              </a:graphicData>
            </a:graphic>
          </wp:inline>
        </w:drawing>
      </w:r>
    </w:p>
    <w:p>
      <w:pPr>
        <w:spacing w:line="360" w:lineRule="auto"/>
        <w:jc w:val="both"/>
        <w:rPr>
          <w:rFonts w:ascii="Tahoma" w:hAnsi="Tahoma" w:cs="Tahoma"/>
          <w:b/>
          <w:sz w:val="24"/>
          <w:szCs w:val="24"/>
          <w:lang w:val="en-US"/>
        </w:rPr>
      </w:pPr>
    </w:p>
    <w:p>
      <w:pPr>
        <w:spacing w:line="360" w:lineRule="auto"/>
        <w:jc w:val="both"/>
        <w:rPr>
          <w:rFonts w:ascii="Tahoma" w:hAnsi="Tahoma" w:cs="Tahoma"/>
          <w:b/>
          <w:sz w:val="24"/>
          <w:szCs w:val="24"/>
          <w:lang w:val="en-US"/>
        </w:rPr>
      </w:pPr>
    </w:p>
    <w:p>
      <w:pPr>
        <w:spacing w:line="360" w:lineRule="auto"/>
        <w:jc w:val="both"/>
        <w:rPr>
          <w:rFonts w:ascii="Tahoma" w:hAnsi="Tahoma" w:cs="Tahoma"/>
          <w:b/>
          <w:sz w:val="24"/>
          <w:szCs w:val="24"/>
          <w:lang w:val="en-US"/>
        </w:rPr>
      </w:pPr>
      <w:r>
        <w:rPr>
          <w:rFonts w:ascii="Tahoma" w:hAnsi="Tahoma" w:cs="Tahoma"/>
          <w:b/>
          <w:sz w:val="24"/>
          <w:szCs w:val="24"/>
          <w:lang w:val="en-US"/>
        </w:rPr>
        <w:t>Dr. Plamen Ivanov</w:t>
      </w:r>
    </w:p>
    <w:p>
      <w:pPr>
        <w:spacing w:line="360" w:lineRule="auto"/>
        <w:jc w:val="both"/>
        <w:rPr>
          <w:rFonts w:ascii="Tahoma" w:hAnsi="Tahoma" w:cs="Tahoma"/>
          <w:b/>
          <w:sz w:val="24"/>
          <w:szCs w:val="24"/>
          <w:lang w:val="en-US"/>
        </w:rPr>
      </w:pPr>
    </w:p>
    <w:p>
      <w:pPr>
        <w:spacing w:line="360" w:lineRule="auto"/>
        <w:jc w:val="both"/>
        <w:rPr>
          <w:rFonts w:ascii="Tahoma" w:hAnsi="Tahoma" w:cs="Tahoma"/>
          <w:sz w:val="24"/>
          <w:szCs w:val="24"/>
          <w:lang w:val="en-US"/>
        </w:rPr>
      </w:pPr>
      <w:r>
        <w:rPr>
          <w:rFonts w:ascii="Tahoma" w:hAnsi="Tahoma" w:cs="Tahoma"/>
          <w:sz w:val="24"/>
          <w:szCs w:val="24"/>
          <w:lang w:val="en-US"/>
        </w:rPr>
        <w:t xml:space="preserve">10-03- 2024-Sofia </w:t>
      </w:r>
      <w:r>
        <w:rPr>
          <w:rFonts w:ascii="Tahoma" w:hAnsi="Tahoma" w:cs="Tahoma"/>
          <w:sz w:val="24"/>
          <w:szCs w:val="24"/>
          <w:lang w:val="bg-BG"/>
        </w:rPr>
        <w:t xml:space="preserve">,  </w:t>
      </w:r>
      <w:r>
        <w:rPr>
          <w:rFonts w:ascii="Tahoma" w:hAnsi="Tahoma" w:cs="Tahoma"/>
          <w:sz w:val="24"/>
          <w:szCs w:val="24"/>
          <w:lang w:val="en-US"/>
        </w:rPr>
        <w:t>Bulgaria</w:t>
      </w:r>
    </w:p>
    <w:sectPr>
      <w:headerReference r:id="rId5" w:type="first"/>
      <w:headerReference r:id="rId3" w:type="default"/>
      <w:footerReference r:id="rId6" w:type="default"/>
      <w:headerReference r:id="rId4" w:type="even"/>
      <w:footerReference r:id="rId7" w:type="even"/>
      <w:pgSz w:w="11906" w:h="16838"/>
      <w:pgMar w:top="1134" w:right="1134" w:bottom="1134" w:left="1701" w:header="708" w:footer="708"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Garamond">
    <w:panose1 w:val="02020404030301010803"/>
    <w:charset w:val="CC"/>
    <w:family w:val="roman"/>
    <w:pitch w:val="default"/>
    <w:sig w:usb0="00000287" w:usb1="00000000" w:usb2="00000000" w:usb3="00000000" w:csb0="0000009F" w:csb1="DFD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Black">
    <w:panose1 w:val="020B0A04020102020204"/>
    <w:charset w:val="CC"/>
    <w:family w:val="swiss"/>
    <w:pitch w:val="default"/>
    <w:sig w:usb0="A00002AF" w:usb1="400078FB" w:usb2="00000000" w:usb3="00000000" w:csb0="6000009F" w:csb1="DFD70000"/>
  </w:font>
  <w:font w:name="a_AvanteBs">
    <w:altName w:val="Century Gothic"/>
    <w:panose1 w:val="00000000000000000000"/>
    <w:charset w:val="CC"/>
    <w:family w:val="swiss"/>
    <w:pitch w:val="default"/>
    <w:sig w:usb0="00000000" w:usb1="00000000" w:usb2="00000000" w:usb3="00000000" w:csb0="00000004" w:csb1="00000000"/>
  </w:font>
  <w:font w:name="Century Gothic">
    <w:panose1 w:val="020B0502020202020204"/>
    <w:charset w:val="CC"/>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lang w:val="en-US"/>
      </w:rPr>
    </w:pPr>
  </w:p>
  <w:p>
    <w:pPr>
      <w:pStyle w:val="19"/>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bg-BG" w:eastAsia="bg-BG"/>
      </w:rPr>
      <mc:AlternateContent>
        <mc:Choice Requires="wps">
          <w:drawing>
            <wp:anchor distT="0" distB="0" distL="114300" distR="114300" simplePos="0" relativeHeight="251662336" behindDoc="0" locked="0" layoutInCell="0" allowOverlap="1">
              <wp:simplePos x="0" y="0"/>
              <wp:positionH relativeFrom="column">
                <wp:posOffset>892175</wp:posOffset>
              </wp:positionH>
              <wp:positionV relativeFrom="paragraph">
                <wp:posOffset>1283970</wp:posOffset>
              </wp:positionV>
              <wp:extent cx="4552950" cy="0"/>
              <wp:effectExtent l="0" t="0" r="0" b="0"/>
              <wp:wrapTopAndBottom/>
              <wp:docPr id="3" name="Line 27"/>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41275" cmpd="thickThin">
                        <a:solidFill>
                          <a:srgbClr val="000000"/>
                        </a:solidFill>
                        <a:round/>
                      </a:ln>
                    </wps:spPr>
                    <wps:bodyPr/>
                  </wps:wsp>
                </a:graphicData>
              </a:graphic>
            </wp:anchor>
          </w:drawing>
        </mc:Choice>
        <mc:Fallback>
          <w:pict>
            <v:line id="Line 27" o:spid="_x0000_s1026" o:spt="20" style="position:absolute;left:0pt;margin-left:70.25pt;margin-top:101.1pt;height:0pt;width:358.5pt;mso-wrap-distance-bottom:0pt;mso-wrap-distance-top:0pt;z-index:251662336;mso-width-relative:page;mso-height-relative:page;" filled="f" stroked="t" coordsize="21600,21600" o:allowincell="f" o:gfxdata="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b6KsrVAAAACwEAAA8AAAAAAAAAAQAgAAAA&#10;IgAAAGRycy9kb3ducmV2LnhtbFBLAQIUABQAAAAIAIdO4kDr0Q5u1QEAALIDAAAOAAAAAAAAAAEA&#10;IAAAACQBAABkcnMvZTJvRG9jLnhtbFBLBQYAAAAABgAGAFkBAABrBQAAAAA=&#10;">
              <v:fill on="f" focussize="0,0"/>
              <v:stroke weight="3.25pt" color="#000000" linestyle="thickThin" joinstyle="round"/>
              <v:imagedata o:title=""/>
              <o:lock v:ext="edit" aspectratio="f"/>
              <w10:wrap type="topAndBottom"/>
            </v:line>
          </w:pict>
        </mc:Fallback>
      </mc:AlternateContent>
    </w:r>
    <w:r>
      <w:rPr>
        <w:lang w:val="bg-BG" w:eastAsia="bg-BG"/>
      </w:rPr>
      <mc:AlternateContent>
        <mc:Choice Requires="wps">
          <w:drawing>
            <wp:anchor distT="0" distB="0" distL="114300" distR="114300" simplePos="0" relativeHeight="251660288" behindDoc="0" locked="0" layoutInCell="0" allowOverlap="1">
              <wp:simplePos x="0" y="0"/>
              <wp:positionH relativeFrom="column">
                <wp:posOffset>899795</wp:posOffset>
              </wp:positionH>
              <wp:positionV relativeFrom="paragraph">
                <wp:posOffset>735330</wp:posOffset>
              </wp:positionV>
              <wp:extent cx="4552950" cy="0"/>
              <wp:effectExtent l="0" t="0" r="0" b="0"/>
              <wp:wrapTopAndBottom/>
              <wp:docPr id="2" name="Line 21"/>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41275" cmpd="thickThin">
                        <a:solidFill>
                          <a:srgbClr val="000000"/>
                        </a:solidFill>
                        <a:round/>
                      </a:ln>
                    </wps:spPr>
                    <wps:bodyPr/>
                  </wps:wsp>
                </a:graphicData>
              </a:graphic>
            </wp:anchor>
          </w:drawing>
        </mc:Choice>
        <mc:Fallback>
          <w:pict>
            <v:line id="Line 21" o:spid="_x0000_s1026" o:spt="20" style="position:absolute;left:0pt;margin-left:70.85pt;margin-top:57.9pt;height:0pt;width:358.5pt;mso-wrap-distance-bottom:0pt;mso-wrap-distance-top:0pt;z-index:251660288;mso-width-relative:page;mso-height-relative:page;" filled="f" stroked="t" coordsize="21600,21600" o:allowincell="f" o:gfxdata="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WguE3TAAAACwEAAA8AAAAAAAAAAQAgAAAAIgAA&#10;AGRycy9kb3ducmV2LnhtbFBLAQIUABQAAAAIAIdO4kA6t6aS1AEAALIDAAAOAAAAAAAAAAEAIAAA&#10;ACIBAABkcnMvZTJvRG9jLnhtbFBLBQYAAAAABgAGAFkBAABoBQAAAAA=&#10;">
              <v:fill on="f" focussize="0,0"/>
              <v:stroke weight="3.25pt" color="#000000" linestyle="thickThin" joinstyle="round"/>
              <v:imagedata o:title=""/>
              <o:lock v:ext="edit" aspectratio="f"/>
              <w10:wrap type="topAndBottom"/>
            </v:line>
          </w:pict>
        </mc:Fallback>
      </mc:AlternateContent>
    </w:r>
    <w:r>
      <w:pict>
        <v:shape id="_x0000_s2074" o:spid="_x0000_s2074" o:spt="75" type="#_x0000_t75" style="position:absolute;left:0pt;margin-left:9.05pt;margin-top:6.05pt;height:65.35pt;width:54.5pt;mso-wrap-distance-bottom:0pt;mso-wrap-distance-top:0pt;z-index:251661312;mso-width-relative:page;mso-height-relative:page;" o:ole="t" filled="f" o:preferrelative="t" stroked="f" coordsize="21600,21600" o:allowincell="f">
          <v:path/>
          <v:fill on="f" focussize="0,0"/>
          <v:stroke on="f" joinstyle="miter"/>
          <v:imagedata r:id="rId2" o:title=""/>
          <o:lock v:ext="edit" aspectratio="t"/>
          <w10:wrap type="topAndBottom"/>
        </v:shape>
        <o:OLEObject Type="Embed" ProgID="Word.Picture.8" ShapeID="_x0000_s2074" DrawAspect="Content" ObjectID="_1468075725" r:id="rId1">
          <o:LockedField>false</o:LockedField>
        </o:OLEObject>
      </w:pict>
    </w:r>
    <w:r>
      <w:pict>
        <v:shape id="_x0000_s2073" o:spid="_x0000_s2073" o:spt="75" type="#_x0000_t75" style="position:absolute;left:0pt;margin-left:14.2pt;margin-top:252.95pt;height:402.8pt;width:402.8pt;z-index:251661312;mso-width-relative:page;mso-height-relative:page;" o:ole="t" filled="f" o:preferrelative="t" stroked="f" coordsize="21600,21600" o:allowincell="f">
          <v:path/>
          <v:fill on="f" focussize="0,0"/>
          <v:stroke on="f" joinstyle="miter"/>
          <v:imagedata r:id="rId4" gain="17039f" blacklevel="24248f" o:title=""/>
          <o:lock v:ext="edit" aspectratio="t"/>
        </v:shape>
        <o:OLEObject Type="Embed" ProgID="Word.Picture.8" ShapeID="_x0000_s2073" DrawAspect="Content" ObjectID="_1468075726" r:id="rId3">
          <o:LockedField>false</o:LockedField>
        </o:OLEObject>
      </w:pict>
    </w:r>
    <w:r>
      <w:rPr>
        <w:lang w:val="bg-BG" w:eastAsia="bg-BG"/>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98425</wp:posOffset>
              </wp:positionV>
              <wp:extent cx="5577840" cy="1371600"/>
              <wp:effectExtent l="0" t="0" r="0" b="0"/>
              <wp:wrapTopAndBottom/>
              <wp:docPr id="1"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577840" cy="1371600"/>
                      </a:xfrm>
                      <a:prstGeom prst="rect">
                        <a:avLst/>
                      </a:prstGeom>
                      <a:solidFill>
                        <a:srgbClr val="FFFFFF"/>
                      </a:solidFill>
                      <a:ln>
                        <a:noFill/>
                      </a:ln>
                    </wps:spPr>
                    <wps:txbx>
                      <w:txbxContent>
                        <w:tbl>
                          <w:tblPr>
                            <w:tblStyle w:val="11"/>
                            <w:tblW w:w="0" w:type="auto"/>
                            <w:tblInd w:w="-34" w:type="dxa"/>
                            <w:tblLayout w:type="fixed"/>
                            <w:tblCellMar>
                              <w:top w:w="0" w:type="dxa"/>
                              <w:left w:w="108" w:type="dxa"/>
                              <w:bottom w:w="0" w:type="dxa"/>
                              <w:right w:w="108" w:type="dxa"/>
                            </w:tblCellMar>
                          </w:tblPr>
                          <w:tblGrid>
                            <w:gridCol w:w="1418"/>
                            <w:gridCol w:w="3720"/>
                            <w:gridCol w:w="3509"/>
                            <w:gridCol w:w="3946"/>
                          </w:tblGrid>
                          <w:tr>
                            <w:tblPrEx>
                              <w:tblCellMar>
                                <w:top w:w="0" w:type="dxa"/>
                                <w:left w:w="108" w:type="dxa"/>
                                <w:bottom w:w="0" w:type="dxa"/>
                                <w:right w:w="108" w:type="dxa"/>
                              </w:tblCellMar>
                            </w:tblPrEx>
                            <w:trPr>
                              <w:gridAfter w:val="1"/>
                              <w:wAfter w:w="3946" w:type="dxa"/>
                              <w:cantSplit/>
                              <w:trHeight w:val="998" w:hRule="atLeast"/>
                            </w:trPr>
                            <w:tc>
                              <w:tcPr>
                                <w:tcW w:w="1418" w:type="dxa"/>
                              </w:tcPr>
                              <w:p>
                                <w:pPr>
                                  <w:rPr>
                                    <w:rFonts w:ascii="a_AvanteBs" w:hAnsi="a_AvanteBs"/>
                                    <w:sz w:val="22"/>
                                    <w:lang w:val="bg-BG"/>
                                  </w:rPr>
                                </w:pPr>
                              </w:p>
                            </w:tc>
                            <w:tc>
                              <w:tcPr>
                                <w:tcW w:w="7229" w:type="dxa"/>
                                <w:gridSpan w:val="2"/>
                              </w:tcPr>
                              <w:p>
                                <w:pPr>
                                  <w:spacing w:after="40" w:line="440" w:lineRule="exact"/>
                                  <w:ind w:left="176"/>
                                  <w:jc w:val="center"/>
                                  <w:rPr>
                                    <w:rFonts w:ascii="a_AvanteBs" w:hAnsi="a_AvanteBs"/>
                                    <w:b/>
                                    <w:spacing w:val="30"/>
                                    <w:w w:val="120"/>
                                    <w:sz w:val="40"/>
                                    <w:lang w:val="bg-BG"/>
                                  </w:rPr>
                                </w:pPr>
                                <w:r>
                                  <w:rPr>
                                    <w:rFonts w:ascii="a_AvanteBs" w:hAnsi="a_AvanteBs"/>
                                    <w:b/>
                                    <w:spacing w:val="30"/>
                                    <w:w w:val="120"/>
                                    <w:sz w:val="40"/>
                                    <w:lang w:val="bg-BG"/>
                                  </w:rPr>
                                  <w:t>NATIONAL BEE BRANCH ASSOCIATION</w:t>
                                </w:r>
                              </w:p>
                            </w:tc>
                          </w:tr>
                          <w:tr>
                            <w:tblPrEx>
                              <w:tblCellMar>
                                <w:top w:w="0" w:type="dxa"/>
                                <w:left w:w="108" w:type="dxa"/>
                                <w:bottom w:w="0" w:type="dxa"/>
                                <w:right w:w="108" w:type="dxa"/>
                              </w:tblCellMar>
                            </w:tblPrEx>
                            <w:trPr>
                              <w:cantSplit/>
                              <w:trHeight w:val="276" w:hRule="atLeast"/>
                            </w:trPr>
                            <w:tc>
                              <w:tcPr>
                                <w:tcW w:w="1418" w:type="dxa"/>
                              </w:tcPr>
                              <w:p>
                                <w:pPr>
                                  <w:rPr>
                                    <w:rFonts w:ascii="a_AvanteBs" w:hAnsi="a_AvanteBs"/>
                                    <w:sz w:val="22"/>
                                    <w:lang w:val="bg-BG"/>
                                  </w:rPr>
                                </w:pPr>
                              </w:p>
                            </w:tc>
                            <w:tc>
                              <w:tcPr>
                                <w:tcW w:w="7229" w:type="dxa"/>
                                <w:gridSpan w:val="2"/>
                              </w:tcPr>
                              <w:p>
                                <w:pPr>
                                  <w:ind w:left="227"/>
                                  <w:jc w:val="center"/>
                                  <w:rPr>
                                    <w:rFonts w:ascii="Century Gothic" w:hAnsi="Century Gothic"/>
                                    <w:sz w:val="18"/>
                                    <w:lang w:val="bg-BG"/>
                                  </w:rPr>
                                </w:pPr>
                                <w:r>
                                  <w:rPr>
                                    <w:rFonts w:ascii="Century Gothic" w:hAnsi="Century Gothic"/>
                                    <w:sz w:val="18"/>
                                    <w:lang w:val="bg-BG"/>
                                  </w:rPr>
                                  <w:t>Sofia 1000, sq. Маcеdоnia 1, KNSB – 1 st. floor, office 3</w:t>
                                </w:r>
                              </w:p>
                            </w:tc>
                            <w:tc>
                              <w:tcPr>
                                <w:tcW w:w="3946" w:type="dxa"/>
                                <w:vMerge w:val="restart"/>
                              </w:tcPr>
                              <w:p>
                                <w:pPr>
                                  <w:jc w:val="right"/>
                                  <w:rPr>
                                    <w:rFonts w:ascii="a_AvanteBs" w:hAnsi="a_AvanteBs"/>
                                    <w:sz w:val="18"/>
                                    <w:lang w:val="en-US"/>
                                  </w:rPr>
                                </w:pPr>
                              </w:p>
                            </w:tc>
                          </w:tr>
                          <w:tr>
                            <w:tblPrEx>
                              <w:tblCellMar>
                                <w:top w:w="0" w:type="dxa"/>
                                <w:left w:w="108" w:type="dxa"/>
                                <w:bottom w:w="0" w:type="dxa"/>
                                <w:right w:w="108" w:type="dxa"/>
                              </w:tblCellMar>
                            </w:tblPrEx>
                            <w:trPr>
                              <w:cantSplit/>
                              <w:trHeight w:val="505" w:hRule="atLeast"/>
                            </w:trPr>
                            <w:tc>
                              <w:tcPr>
                                <w:tcW w:w="1418" w:type="dxa"/>
                              </w:tcPr>
                              <w:p>
                                <w:pPr>
                                  <w:pStyle w:val="9"/>
                                  <w:rPr>
                                    <w:lang w:val="en-US"/>
                                  </w:rPr>
                                </w:pPr>
                                <w:r>
                                  <w:rPr>
                                    <w:bdr w:val="single" w:color="auto" w:sz="8" w:space="0"/>
                                  </w:rPr>
                                  <w:t>NBBA</w:t>
                                </w:r>
                              </w:p>
                            </w:tc>
                            <w:tc>
                              <w:tcPr>
                                <w:tcW w:w="3720" w:type="dxa"/>
                              </w:tcPr>
                              <w:p>
                                <w:pPr>
                                  <w:ind w:left="227"/>
                                  <w:rPr>
                                    <w:rFonts w:ascii="Century Gothic" w:hAnsi="Century Gothic"/>
                                    <w:sz w:val="18"/>
                                    <w:lang w:val="bg-BG"/>
                                  </w:rPr>
                                </w:pPr>
                                <w:r>
                                  <w:rPr>
                                    <w:rFonts w:ascii="Century Gothic" w:hAnsi="Century Gothic"/>
                                    <w:sz w:val="18"/>
                                    <w:lang w:val="bg-BG"/>
                                  </w:rPr>
                                  <w:t xml:space="preserve">tel./fax: </w:t>
                                </w:r>
                                <w:r>
                                  <w:rPr>
                                    <w:rFonts w:ascii="Century Gothic" w:hAnsi="Century Gothic"/>
                                    <w:sz w:val="18"/>
                                    <w:lang w:val="en-US"/>
                                  </w:rPr>
                                  <w:t xml:space="preserve">+359 </w:t>
                                </w:r>
                                <w:r>
                                  <w:rPr>
                                    <w:rFonts w:ascii="Century Gothic" w:hAnsi="Century Gothic"/>
                                    <w:sz w:val="18"/>
                                    <w:lang w:val="bg-BG"/>
                                  </w:rPr>
                                  <w:t xml:space="preserve">2 </w:t>
                                </w:r>
                                <w:r>
                                  <w:rPr>
                                    <w:rFonts w:ascii="Century Gothic" w:hAnsi="Century Gothic"/>
                                    <w:sz w:val="18"/>
                                    <w:lang w:val="en-US"/>
                                  </w:rPr>
                                  <w:t>4010</w:t>
                                </w:r>
                                <w:r>
                                  <w:rPr>
                                    <w:rFonts w:ascii="Century Gothic" w:hAnsi="Century Gothic"/>
                                    <w:sz w:val="18"/>
                                    <w:lang w:val="bg-BG"/>
                                  </w:rPr>
                                  <w:t xml:space="preserve"> 610</w:t>
                                </w:r>
                              </w:p>
                              <w:p>
                                <w:pPr>
                                  <w:ind w:left="227"/>
                                  <w:rPr>
                                    <w:rFonts w:ascii="Century Gothic" w:hAnsi="Century Gothic"/>
                                    <w:sz w:val="18"/>
                                    <w:lang w:val="bg-BG"/>
                                  </w:rPr>
                                </w:pPr>
                                <w:r>
                                  <w:rPr>
                                    <w:rFonts w:ascii="Century Gothic" w:hAnsi="Century Gothic"/>
                                    <w:sz w:val="18"/>
                                    <w:lang w:val="bg-BG"/>
                                  </w:rPr>
                                  <w:t>http://nbps.press.bg</w:t>
                                </w:r>
                              </w:p>
                            </w:tc>
                            <w:tc>
                              <w:tcPr>
                                <w:tcW w:w="3509" w:type="dxa"/>
                              </w:tcPr>
                              <w:p>
                                <w:pPr>
                                  <w:ind w:left="227"/>
                                  <w:jc w:val="right"/>
                                  <w:rPr>
                                    <w:rFonts w:ascii="Century Gothic" w:hAnsi="Century Gothic"/>
                                    <w:sz w:val="18"/>
                                    <w:lang w:val="bg-BG"/>
                                  </w:rPr>
                                </w:pPr>
                                <w:r>
                                  <w:rPr>
                                    <w:rFonts w:ascii="Century Gothic" w:hAnsi="Century Gothic"/>
                                    <w:sz w:val="18"/>
                                    <w:lang w:val="bg-BG"/>
                                  </w:rPr>
                                  <w:t>GSM: 0889 895 658</w:t>
                                </w:r>
                              </w:p>
                              <w:p>
                                <w:pPr>
                                  <w:ind w:left="227"/>
                                  <w:jc w:val="right"/>
                                  <w:rPr>
                                    <w:rFonts w:ascii="Century Gothic" w:hAnsi="Century Gothic"/>
                                    <w:sz w:val="18"/>
                                    <w:lang w:val="it-IT"/>
                                  </w:rPr>
                                </w:pPr>
                                <w:r>
                                  <w:rPr>
                                    <w:rFonts w:ascii="Century Gothic" w:hAnsi="Century Gothic"/>
                                    <w:sz w:val="18"/>
                                    <w:lang w:val="bg-BG"/>
                                  </w:rPr>
                                  <w:t>E-mail: nbps@press.bg</w:t>
                                </w:r>
                              </w:p>
                            </w:tc>
                            <w:tc>
                              <w:tcPr>
                                <w:tcW w:w="3946" w:type="dxa"/>
                                <w:vMerge w:val="continue"/>
                              </w:tcPr>
                              <w:p>
                                <w:pPr>
                                  <w:jc w:val="right"/>
                                  <w:rPr>
                                    <w:rFonts w:ascii="a_AvanteBs" w:hAnsi="a_AvanteBs"/>
                                    <w:sz w:val="18"/>
                                    <w:lang w:val="it-IT"/>
                                  </w:rPr>
                                </w:pPr>
                              </w:p>
                            </w:tc>
                          </w:tr>
                        </w:tbl>
                        <w:p>
                          <w:pPr>
                            <w:ind w:firstLine="1418"/>
                            <w:jc w:val="center"/>
                            <w:rPr>
                              <w:lang w:val="bg-BG"/>
                            </w:rPr>
                          </w:pPr>
                        </w:p>
                      </w:txbxContent>
                    </wps:txbx>
                    <wps:bodyPr rot="0" vert="horz" wrap="square" lIns="91440" tIns="45720" rIns="91440" bIns="45720" anchor="t" anchorCtr="0" upright="1">
                      <a:noAutofit/>
                    </wps:bodyPr>
                  </wps:wsp>
                </a:graphicData>
              </a:graphic>
            </wp:anchor>
          </w:drawing>
        </mc:Choice>
        <mc:Fallback>
          <w:pict>
            <v:shape id="Text Box 17" o:spid="_x0000_s1026" o:spt="202" type="#_x0000_t202" style="position:absolute;left:0pt;margin-left:0.05pt;margin-top:7.75pt;height:108pt;width:439.2pt;mso-wrap-distance-bottom:0pt;mso-wrap-distance-top:0pt;z-index:251659264;mso-width-relative:page;mso-height-relative:page;" fillcolor="#FFFFFF" filled="t" stroked="f" coordsize="21600,21600" o:allowincell="f" o:gfxdata="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2d8VNUAAAAHAQAA&#10;DwAAAAAAAAABACAAAAAiAAAAZHJzL2Rvd25yZXYueG1sUEsBAhQAFAAAAAgAh07iQGNICdccAgAA&#10;PwQAAA4AAAAAAAAAAQAgAAAAJAEAAGRycy9lMm9Eb2MueG1sUEsFBgAAAAAGAAYAWQEAALIFAAAA&#10;AA==&#10;">
              <v:fill on="t" focussize="0,0"/>
              <v:stroke on="f"/>
              <v:imagedata o:title=""/>
              <o:lock v:ext="edit" aspectratio="f"/>
              <v:textbox>
                <w:txbxContent>
                  <w:tbl>
                    <w:tblPr>
                      <w:tblStyle w:val="11"/>
                      <w:tblW w:w="0" w:type="auto"/>
                      <w:tblInd w:w="-34" w:type="dxa"/>
                      <w:tblLayout w:type="fixed"/>
                      <w:tblCellMar>
                        <w:top w:w="0" w:type="dxa"/>
                        <w:left w:w="108" w:type="dxa"/>
                        <w:bottom w:w="0" w:type="dxa"/>
                        <w:right w:w="108" w:type="dxa"/>
                      </w:tblCellMar>
                    </w:tblPr>
                    <w:tblGrid>
                      <w:gridCol w:w="1418"/>
                      <w:gridCol w:w="3720"/>
                      <w:gridCol w:w="3509"/>
                      <w:gridCol w:w="3946"/>
                    </w:tblGrid>
                    <w:tr>
                      <w:tblPrEx>
                        <w:tblCellMar>
                          <w:top w:w="0" w:type="dxa"/>
                          <w:left w:w="108" w:type="dxa"/>
                          <w:bottom w:w="0" w:type="dxa"/>
                          <w:right w:w="108" w:type="dxa"/>
                        </w:tblCellMar>
                      </w:tblPrEx>
                      <w:trPr>
                        <w:gridAfter w:val="1"/>
                        <w:wAfter w:w="3946" w:type="dxa"/>
                        <w:cantSplit/>
                        <w:trHeight w:val="998" w:hRule="atLeast"/>
                      </w:trPr>
                      <w:tc>
                        <w:tcPr>
                          <w:tcW w:w="1418" w:type="dxa"/>
                        </w:tcPr>
                        <w:p>
                          <w:pPr>
                            <w:rPr>
                              <w:rFonts w:ascii="a_AvanteBs" w:hAnsi="a_AvanteBs"/>
                              <w:sz w:val="22"/>
                              <w:lang w:val="bg-BG"/>
                            </w:rPr>
                          </w:pPr>
                        </w:p>
                      </w:tc>
                      <w:tc>
                        <w:tcPr>
                          <w:tcW w:w="7229" w:type="dxa"/>
                          <w:gridSpan w:val="2"/>
                        </w:tcPr>
                        <w:p>
                          <w:pPr>
                            <w:spacing w:after="40" w:line="440" w:lineRule="exact"/>
                            <w:ind w:left="176"/>
                            <w:jc w:val="center"/>
                            <w:rPr>
                              <w:rFonts w:ascii="a_AvanteBs" w:hAnsi="a_AvanteBs"/>
                              <w:b/>
                              <w:spacing w:val="30"/>
                              <w:w w:val="120"/>
                              <w:sz w:val="40"/>
                              <w:lang w:val="bg-BG"/>
                            </w:rPr>
                          </w:pPr>
                          <w:r>
                            <w:rPr>
                              <w:rFonts w:ascii="a_AvanteBs" w:hAnsi="a_AvanteBs"/>
                              <w:b/>
                              <w:spacing w:val="30"/>
                              <w:w w:val="120"/>
                              <w:sz w:val="40"/>
                              <w:lang w:val="bg-BG"/>
                            </w:rPr>
                            <w:t>NATIONAL BEE BRANCH ASSOCIATION</w:t>
                          </w:r>
                        </w:p>
                      </w:tc>
                    </w:tr>
                    <w:tr>
                      <w:tblPrEx>
                        <w:tblCellMar>
                          <w:top w:w="0" w:type="dxa"/>
                          <w:left w:w="108" w:type="dxa"/>
                          <w:bottom w:w="0" w:type="dxa"/>
                          <w:right w:w="108" w:type="dxa"/>
                        </w:tblCellMar>
                      </w:tblPrEx>
                      <w:trPr>
                        <w:cantSplit/>
                        <w:trHeight w:val="276" w:hRule="atLeast"/>
                      </w:trPr>
                      <w:tc>
                        <w:tcPr>
                          <w:tcW w:w="1418" w:type="dxa"/>
                        </w:tcPr>
                        <w:p>
                          <w:pPr>
                            <w:rPr>
                              <w:rFonts w:ascii="a_AvanteBs" w:hAnsi="a_AvanteBs"/>
                              <w:sz w:val="22"/>
                              <w:lang w:val="bg-BG"/>
                            </w:rPr>
                          </w:pPr>
                        </w:p>
                      </w:tc>
                      <w:tc>
                        <w:tcPr>
                          <w:tcW w:w="7229" w:type="dxa"/>
                          <w:gridSpan w:val="2"/>
                        </w:tcPr>
                        <w:p>
                          <w:pPr>
                            <w:ind w:left="227"/>
                            <w:jc w:val="center"/>
                            <w:rPr>
                              <w:rFonts w:ascii="Century Gothic" w:hAnsi="Century Gothic"/>
                              <w:sz w:val="18"/>
                              <w:lang w:val="bg-BG"/>
                            </w:rPr>
                          </w:pPr>
                          <w:r>
                            <w:rPr>
                              <w:rFonts w:ascii="Century Gothic" w:hAnsi="Century Gothic"/>
                              <w:sz w:val="18"/>
                              <w:lang w:val="bg-BG"/>
                            </w:rPr>
                            <w:t>Sofia 1000, sq. Маcеdоnia 1, KNSB – 1 st. floor, office 3</w:t>
                          </w:r>
                        </w:p>
                      </w:tc>
                      <w:tc>
                        <w:tcPr>
                          <w:tcW w:w="3946" w:type="dxa"/>
                          <w:vMerge w:val="restart"/>
                        </w:tcPr>
                        <w:p>
                          <w:pPr>
                            <w:jc w:val="right"/>
                            <w:rPr>
                              <w:rFonts w:ascii="a_AvanteBs" w:hAnsi="a_AvanteBs"/>
                              <w:sz w:val="18"/>
                              <w:lang w:val="en-US"/>
                            </w:rPr>
                          </w:pPr>
                        </w:p>
                      </w:tc>
                    </w:tr>
                    <w:tr>
                      <w:tblPrEx>
                        <w:tblCellMar>
                          <w:top w:w="0" w:type="dxa"/>
                          <w:left w:w="108" w:type="dxa"/>
                          <w:bottom w:w="0" w:type="dxa"/>
                          <w:right w:w="108" w:type="dxa"/>
                        </w:tblCellMar>
                      </w:tblPrEx>
                      <w:trPr>
                        <w:cantSplit/>
                        <w:trHeight w:val="505" w:hRule="atLeast"/>
                      </w:trPr>
                      <w:tc>
                        <w:tcPr>
                          <w:tcW w:w="1418" w:type="dxa"/>
                        </w:tcPr>
                        <w:p>
                          <w:pPr>
                            <w:pStyle w:val="9"/>
                            <w:rPr>
                              <w:lang w:val="en-US"/>
                            </w:rPr>
                          </w:pPr>
                          <w:r>
                            <w:rPr>
                              <w:bdr w:val="single" w:color="auto" w:sz="8" w:space="0"/>
                            </w:rPr>
                            <w:t>NBBA</w:t>
                          </w:r>
                        </w:p>
                      </w:tc>
                      <w:tc>
                        <w:tcPr>
                          <w:tcW w:w="3720" w:type="dxa"/>
                        </w:tcPr>
                        <w:p>
                          <w:pPr>
                            <w:ind w:left="227"/>
                            <w:rPr>
                              <w:rFonts w:ascii="Century Gothic" w:hAnsi="Century Gothic"/>
                              <w:sz w:val="18"/>
                              <w:lang w:val="bg-BG"/>
                            </w:rPr>
                          </w:pPr>
                          <w:r>
                            <w:rPr>
                              <w:rFonts w:ascii="Century Gothic" w:hAnsi="Century Gothic"/>
                              <w:sz w:val="18"/>
                              <w:lang w:val="bg-BG"/>
                            </w:rPr>
                            <w:t xml:space="preserve">tel./fax: </w:t>
                          </w:r>
                          <w:r>
                            <w:rPr>
                              <w:rFonts w:ascii="Century Gothic" w:hAnsi="Century Gothic"/>
                              <w:sz w:val="18"/>
                              <w:lang w:val="en-US"/>
                            </w:rPr>
                            <w:t xml:space="preserve">+359 </w:t>
                          </w:r>
                          <w:r>
                            <w:rPr>
                              <w:rFonts w:ascii="Century Gothic" w:hAnsi="Century Gothic"/>
                              <w:sz w:val="18"/>
                              <w:lang w:val="bg-BG"/>
                            </w:rPr>
                            <w:t xml:space="preserve">2 </w:t>
                          </w:r>
                          <w:r>
                            <w:rPr>
                              <w:rFonts w:ascii="Century Gothic" w:hAnsi="Century Gothic"/>
                              <w:sz w:val="18"/>
                              <w:lang w:val="en-US"/>
                            </w:rPr>
                            <w:t>4010</w:t>
                          </w:r>
                          <w:r>
                            <w:rPr>
                              <w:rFonts w:ascii="Century Gothic" w:hAnsi="Century Gothic"/>
                              <w:sz w:val="18"/>
                              <w:lang w:val="bg-BG"/>
                            </w:rPr>
                            <w:t xml:space="preserve"> 610</w:t>
                          </w:r>
                        </w:p>
                        <w:p>
                          <w:pPr>
                            <w:ind w:left="227"/>
                            <w:rPr>
                              <w:rFonts w:ascii="Century Gothic" w:hAnsi="Century Gothic"/>
                              <w:sz w:val="18"/>
                              <w:lang w:val="bg-BG"/>
                            </w:rPr>
                          </w:pPr>
                          <w:r>
                            <w:rPr>
                              <w:rFonts w:ascii="Century Gothic" w:hAnsi="Century Gothic"/>
                              <w:sz w:val="18"/>
                              <w:lang w:val="bg-BG"/>
                            </w:rPr>
                            <w:t>http://nbps.press.bg</w:t>
                          </w:r>
                        </w:p>
                      </w:tc>
                      <w:tc>
                        <w:tcPr>
                          <w:tcW w:w="3509" w:type="dxa"/>
                        </w:tcPr>
                        <w:p>
                          <w:pPr>
                            <w:ind w:left="227"/>
                            <w:jc w:val="right"/>
                            <w:rPr>
                              <w:rFonts w:ascii="Century Gothic" w:hAnsi="Century Gothic"/>
                              <w:sz w:val="18"/>
                              <w:lang w:val="bg-BG"/>
                            </w:rPr>
                          </w:pPr>
                          <w:r>
                            <w:rPr>
                              <w:rFonts w:ascii="Century Gothic" w:hAnsi="Century Gothic"/>
                              <w:sz w:val="18"/>
                              <w:lang w:val="bg-BG"/>
                            </w:rPr>
                            <w:t>GSM: 0889 895 658</w:t>
                          </w:r>
                        </w:p>
                        <w:p>
                          <w:pPr>
                            <w:ind w:left="227"/>
                            <w:jc w:val="right"/>
                            <w:rPr>
                              <w:rFonts w:ascii="Century Gothic" w:hAnsi="Century Gothic"/>
                              <w:sz w:val="18"/>
                              <w:lang w:val="it-IT"/>
                            </w:rPr>
                          </w:pPr>
                          <w:r>
                            <w:rPr>
                              <w:rFonts w:ascii="Century Gothic" w:hAnsi="Century Gothic"/>
                              <w:sz w:val="18"/>
                              <w:lang w:val="bg-BG"/>
                            </w:rPr>
                            <w:t>E-mail: nbps@press.bg</w:t>
                          </w:r>
                        </w:p>
                      </w:tc>
                      <w:tc>
                        <w:tcPr>
                          <w:tcW w:w="3946" w:type="dxa"/>
                          <w:vMerge w:val="continue"/>
                        </w:tcPr>
                        <w:p>
                          <w:pPr>
                            <w:jc w:val="right"/>
                            <w:rPr>
                              <w:rFonts w:ascii="a_AvanteBs" w:hAnsi="a_AvanteBs"/>
                              <w:sz w:val="18"/>
                              <w:lang w:val="it-IT"/>
                            </w:rPr>
                          </w:pPr>
                        </w:p>
                      </w:tc>
                    </w:tr>
                  </w:tbl>
                  <w:p>
                    <w:pPr>
                      <w:ind w:firstLine="1418"/>
                      <w:jc w:val="center"/>
                      <w:rPr>
                        <w:lang w:val="bg-BG"/>
                      </w:rPr>
                    </w:pPr>
                  </w:p>
                </w:txbxContent>
              </v:textbox>
              <w10:wrap type="topAndBotto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10"/>
    <w:rsid w:val="0000426D"/>
    <w:rsid w:val="00040EAC"/>
    <w:rsid w:val="00081CB6"/>
    <w:rsid w:val="000A67ED"/>
    <w:rsid w:val="000B6A18"/>
    <w:rsid w:val="000C5156"/>
    <w:rsid w:val="00100095"/>
    <w:rsid w:val="00127DEA"/>
    <w:rsid w:val="001345A6"/>
    <w:rsid w:val="001837AA"/>
    <w:rsid w:val="001A6E3E"/>
    <w:rsid w:val="001D21A8"/>
    <w:rsid w:val="001E08AE"/>
    <w:rsid w:val="00206091"/>
    <w:rsid w:val="00221693"/>
    <w:rsid w:val="002342CB"/>
    <w:rsid w:val="00243D32"/>
    <w:rsid w:val="0027243E"/>
    <w:rsid w:val="002940E6"/>
    <w:rsid w:val="002D1551"/>
    <w:rsid w:val="002E060F"/>
    <w:rsid w:val="00310A8C"/>
    <w:rsid w:val="00340B2C"/>
    <w:rsid w:val="003534E0"/>
    <w:rsid w:val="00356EA6"/>
    <w:rsid w:val="00365645"/>
    <w:rsid w:val="003B1DB9"/>
    <w:rsid w:val="003C4CF9"/>
    <w:rsid w:val="00405387"/>
    <w:rsid w:val="00415337"/>
    <w:rsid w:val="00425A05"/>
    <w:rsid w:val="00425F38"/>
    <w:rsid w:val="00456969"/>
    <w:rsid w:val="0047195E"/>
    <w:rsid w:val="00473907"/>
    <w:rsid w:val="00494BBD"/>
    <w:rsid w:val="004A0E7B"/>
    <w:rsid w:val="004C11BB"/>
    <w:rsid w:val="004C3B99"/>
    <w:rsid w:val="004C4805"/>
    <w:rsid w:val="004C5BDF"/>
    <w:rsid w:val="004D0C82"/>
    <w:rsid w:val="004E29C4"/>
    <w:rsid w:val="00501D2E"/>
    <w:rsid w:val="005115AA"/>
    <w:rsid w:val="005454B1"/>
    <w:rsid w:val="00591199"/>
    <w:rsid w:val="005B1510"/>
    <w:rsid w:val="005B60C0"/>
    <w:rsid w:val="005C770A"/>
    <w:rsid w:val="00633243"/>
    <w:rsid w:val="00633EDF"/>
    <w:rsid w:val="0066234B"/>
    <w:rsid w:val="006A7FC4"/>
    <w:rsid w:val="006F782C"/>
    <w:rsid w:val="0072654E"/>
    <w:rsid w:val="0073561F"/>
    <w:rsid w:val="007600D2"/>
    <w:rsid w:val="0076016A"/>
    <w:rsid w:val="007643CE"/>
    <w:rsid w:val="0078536D"/>
    <w:rsid w:val="007C294D"/>
    <w:rsid w:val="00827D0E"/>
    <w:rsid w:val="0083297B"/>
    <w:rsid w:val="00875AA7"/>
    <w:rsid w:val="00884798"/>
    <w:rsid w:val="008C2611"/>
    <w:rsid w:val="008D0203"/>
    <w:rsid w:val="008D5BDD"/>
    <w:rsid w:val="00904B5A"/>
    <w:rsid w:val="00904F2D"/>
    <w:rsid w:val="00917C18"/>
    <w:rsid w:val="009349BD"/>
    <w:rsid w:val="0093646A"/>
    <w:rsid w:val="00950E9B"/>
    <w:rsid w:val="0099256E"/>
    <w:rsid w:val="009A056A"/>
    <w:rsid w:val="009B0ADF"/>
    <w:rsid w:val="009B2247"/>
    <w:rsid w:val="009B77F4"/>
    <w:rsid w:val="00A121EE"/>
    <w:rsid w:val="00AA3B6E"/>
    <w:rsid w:val="00AB2B43"/>
    <w:rsid w:val="00AB3F67"/>
    <w:rsid w:val="00AB4FBC"/>
    <w:rsid w:val="00AE4F62"/>
    <w:rsid w:val="00AF56E0"/>
    <w:rsid w:val="00AF6D0B"/>
    <w:rsid w:val="00B0276F"/>
    <w:rsid w:val="00B235B4"/>
    <w:rsid w:val="00B26148"/>
    <w:rsid w:val="00B56576"/>
    <w:rsid w:val="00B82439"/>
    <w:rsid w:val="00B867E0"/>
    <w:rsid w:val="00BA6422"/>
    <w:rsid w:val="00BB786E"/>
    <w:rsid w:val="00BD1CF6"/>
    <w:rsid w:val="00C136F8"/>
    <w:rsid w:val="00C3497B"/>
    <w:rsid w:val="00C37292"/>
    <w:rsid w:val="00C51EEA"/>
    <w:rsid w:val="00C61F84"/>
    <w:rsid w:val="00C7177E"/>
    <w:rsid w:val="00C82826"/>
    <w:rsid w:val="00C843BD"/>
    <w:rsid w:val="00C907BA"/>
    <w:rsid w:val="00C95908"/>
    <w:rsid w:val="00CA3E23"/>
    <w:rsid w:val="00CC18D4"/>
    <w:rsid w:val="00CE253A"/>
    <w:rsid w:val="00CE3B1E"/>
    <w:rsid w:val="00CF0195"/>
    <w:rsid w:val="00CF657A"/>
    <w:rsid w:val="00D0539F"/>
    <w:rsid w:val="00D30B23"/>
    <w:rsid w:val="00D97BFF"/>
    <w:rsid w:val="00DA1614"/>
    <w:rsid w:val="00DA43B8"/>
    <w:rsid w:val="00DE4D9D"/>
    <w:rsid w:val="00E115C8"/>
    <w:rsid w:val="00E63F30"/>
    <w:rsid w:val="00E71A46"/>
    <w:rsid w:val="00E74B86"/>
    <w:rsid w:val="00E963F4"/>
    <w:rsid w:val="00EC70C2"/>
    <w:rsid w:val="00ED746B"/>
    <w:rsid w:val="00ED7D27"/>
    <w:rsid w:val="00EE0A23"/>
    <w:rsid w:val="00EF1F1F"/>
    <w:rsid w:val="00F0438C"/>
    <w:rsid w:val="00F16EBD"/>
    <w:rsid w:val="00F316B0"/>
    <w:rsid w:val="00F766DC"/>
    <w:rsid w:val="00F84957"/>
    <w:rsid w:val="00FA0046"/>
    <w:rsid w:val="00FD247A"/>
    <w:rsid w:val="00FF50B7"/>
    <w:rsid w:val="00FF5D98"/>
    <w:rsid w:val="3E01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AU" w:eastAsia="en-US" w:bidi="ar-SA"/>
    </w:rPr>
  </w:style>
  <w:style w:type="paragraph" w:styleId="2">
    <w:name w:val="heading 1"/>
    <w:basedOn w:val="1"/>
    <w:next w:val="1"/>
    <w:qFormat/>
    <w:uiPriority w:val="0"/>
    <w:pPr>
      <w:keepNext/>
      <w:ind w:firstLine="1418"/>
      <w:outlineLvl w:val="0"/>
    </w:pPr>
    <w:rPr>
      <w:sz w:val="32"/>
      <w:lang w:val="bg-BG"/>
    </w:rPr>
  </w:style>
  <w:style w:type="paragraph" w:styleId="3">
    <w:name w:val="heading 2"/>
    <w:basedOn w:val="1"/>
    <w:next w:val="1"/>
    <w:qFormat/>
    <w:uiPriority w:val="0"/>
    <w:pPr>
      <w:keepNext/>
      <w:spacing w:line="360" w:lineRule="auto"/>
      <w:jc w:val="center"/>
      <w:outlineLvl w:val="1"/>
    </w:pPr>
    <w:rPr>
      <w:b/>
      <w:sz w:val="26"/>
      <w:lang w:val="bg-BG"/>
    </w:rPr>
  </w:style>
  <w:style w:type="paragraph" w:styleId="4">
    <w:name w:val="heading 3"/>
    <w:basedOn w:val="1"/>
    <w:next w:val="1"/>
    <w:qFormat/>
    <w:uiPriority w:val="0"/>
    <w:pPr>
      <w:keepNext/>
      <w:outlineLvl w:val="2"/>
    </w:pPr>
    <w:rPr>
      <w:rFonts w:ascii="Arial" w:hAnsi="Arial"/>
      <w:sz w:val="24"/>
      <w:lang w:val="bg-BG"/>
    </w:rPr>
  </w:style>
  <w:style w:type="paragraph" w:styleId="5">
    <w:name w:val="heading 4"/>
    <w:basedOn w:val="1"/>
    <w:next w:val="1"/>
    <w:qFormat/>
    <w:uiPriority w:val="0"/>
    <w:pPr>
      <w:keepNext/>
      <w:ind w:left="4536"/>
      <w:jc w:val="right"/>
      <w:outlineLvl w:val="3"/>
    </w:pPr>
    <w:rPr>
      <w:rFonts w:ascii="Arial" w:hAnsi="Arial"/>
      <w:sz w:val="24"/>
      <w:lang w:val="bg-BG"/>
    </w:rPr>
  </w:style>
  <w:style w:type="paragraph" w:styleId="6">
    <w:name w:val="heading 5"/>
    <w:basedOn w:val="1"/>
    <w:next w:val="1"/>
    <w:qFormat/>
    <w:uiPriority w:val="0"/>
    <w:pPr>
      <w:keepNext/>
      <w:spacing w:line="360" w:lineRule="auto"/>
      <w:jc w:val="center"/>
      <w:outlineLvl w:val="4"/>
    </w:pPr>
    <w:rPr>
      <w:rFonts w:ascii="Arial" w:hAnsi="Arial"/>
      <w:sz w:val="24"/>
      <w:lang w:val="bg-BG"/>
    </w:rPr>
  </w:style>
  <w:style w:type="paragraph" w:styleId="7">
    <w:name w:val="heading 6"/>
    <w:basedOn w:val="1"/>
    <w:next w:val="1"/>
    <w:qFormat/>
    <w:uiPriority w:val="0"/>
    <w:pPr>
      <w:keepNext/>
      <w:spacing w:line="360" w:lineRule="auto"/>
      <w:outlineLvl w:val="5"/>
    </w:pPr>
    <w:rPr>
      <w:rFonts w:ascii="Arial" w:hAnsi="Arial"/>
      <w:sz w:val="24"/>
      <w:u w:val="single"/>
      <w:lang w:val="bg-BG"/>
    </w:rPr>
  </w:style>
  <w:style w:type="paragraph" w:styleId="8">
    <w:name w:val="heading 7"/>
    <w:basedOn w:val="1"/>
    <w:next w:val="1"/>
    <w:qFormat/>
    <w:uiPriority w:val="0"/>
    <w:pPr>
      <w:keepNext/>
      <w:jc w:val="center"/>
      <w:outlineLvl w:val="6"/>
    </w:pPr>
    <w:rPr>
      <w:sz w:val="26"/>
      <w:lang w:val="en-US"/>
    </w:rPr>
  </w:style>
  <w:style w:type="paragraph" w:styleId="9">
    <w:name w:val="heading 8"/>
    <w:basedOn w:val="1"/>
    <w:next w:val="1"/>
    <w:qFormat/>
    <w:uiPriority w:val="0"/>
    <w:pPr>
      <w:keepNext/>
      <w:jc w:val="both"/>
      <w:outlineLvl w:val="7"/>
    </w:pPr>
    <w:rPr>
      <w:rFonts w:ascii="Arial" w:hAnsi="Arial"/>
      <w:b/>
      <w:sz w:val="40"/>
      <w:lang w:val="bg-BG"/>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12">
    <w:name w:val="Body Text"/>
    <w:basedOn w:val="1"/>
    <w:uiPriority w:val="0"/>
    <w:rPr>
      <w:rFonts w:ascii="Arial" w:hAnsi="Arial"/>
      <w:sz w:val="24"/>
      <w:lang w:val="bg-BG"/>
    </w:rPr>
  </w:style>
  <w:style w:type="paragraph" w:styleId="13">
    <w:name w:val="Body Text 2"/>
    <w:basedOn w:val="1"/>
    <w:uiPriority w:val="0"/>
    <w:pPr>
      <w:spacing w:line="360" w:lineRule="auto"/>
    </w:pPr>
    <w:rPr>
      <w:sz w:val="26"/>
      <w:lang w:val="en-US"/>
    </w:rPr>
  </w:style>
  <w:style w:type="paragraph" w:styleId="14">
    <w:name w:val="Body Text 3"/>
    <w:basedOn w:val="1"/>
    <w:uiPriority w:val="0"/>
    <w:pPr>
      <w:jc w:val="both"/>
    </w:pPr>
    <w:rPr>
      <w:sz w:val="24"/>
      <w:lang w:val="en-US"/>
    </w:rPr>
  </w:style>
  <w:style w:type="paragraph" w:styleId="15">
    <w:name w:val="Body Text Indent"/>
    <w:basedOn w:val="1"/>
    <w:uiPriority w:val="0"/>
    <w:pPr>
      <w:spacing w:line="360" w:lineRule="auto"/>
      <w:ind w:firstLine="720"/>
      <w:jc w:val="both"/>
    </w:pPr>
    <w:rPr>
      <w:sz w:val="28"/>
      <w:lang w:val="bg-BG"/>
    </w:rPr>
  </w:style>
  <w:style w:type="paragraph" w:styleId="16">
    <w:name w:val="Body Text Indent 2"/>
    <w:basedOn w:val="1"/>
    <w:uiPriority w:val="0"/>
    <w:pPr>
      <w:shd w:val="clear" w:color="auto" w:fill="FFFFFF"/>
      <w:tabs>
        <w:tab w:val="left" w:pos="312"/>
      </w:tabs>
      <w:spacing w:line="360" w:lineRule="auto"/>
      <w:ind w:left="720" w:firstLine="720"/>
    </w:pPr>
    <w:rPr>
      <w:rFonts w:ascii="Arial" w:hAnsi="Arial"/>
      <w:color w:val="000000"/>
      <w:spacing w:val="-1"/>
      <w:w w:val="104"/>
      <w:sz w:val="24"/>
      <w:lang w:val="bg-BG"/>
    </w:rPr>
  </w:style>
  <w:style w:type="paragraph" w:styleId="17">
    <w:name w:val="Body Text Indent 3"/>
    <w:basedOn w:val="1"/>
    <w:uiPriority w:val="0"/>
    <w:pPr>
      <w:shd w:val="clear" w:color="auto" w:fill="FFFFFF"/>
      <w:tabs>
        <w:tab w:val="left" w:pos="312"/>
      </w:tabs>
      <w:spacing w:line="360" w:lineRule="auto"/>
      <w:ind w:left="1655" w:hanging="544"/>
    </w:pPr>
    <w:rPr>
      <w:rFonts w:ascii="Arial" w:hAnsi="Arial"/>
      <w:color w:val="000000"/>
      <w:spacing w:val="1"/>
      <w:w w:val="104"/>
      <w:sz w:val="24"/>
      <w:lang w:val="bg-BG"/>
    </w:rPr>
  </w:style>
  <w:style w:type="paragraph" w:styleId="18">
    <w:name w:val="footer"/>
    <w:basedOn w:val="1"/>
    <w:uiPriority w:val="0"/>
    <w:pPr>
      <w:tabs>
        <w:tab w:val="center" w:pos="4153"/>
        <w:tab w:val="right" w:pos="8306"/>
      </w:tabs>
    </w:pPr>
  </w:style>
  <w:style w:type="paragraph" w:styleId="19">
    <w:name w:val="header"/>
    <w:basedOn w:val="1"/>
    <w:uiPriority w:val="0"/>
    <w:pPr>
      <w:tabs>
        <w:tab w:val="center" w:pos="4153"/>
        <w:tab w:val="right" w:pos="8306"/>
      </w:tabs>
    </w:pPr>
  </w:style>
  <w:style w:type="character" w:styleId="20">
    <w:name w:val="Hyperlink"/>
    <w:unhideWhenUsed/>
    <w:uiPriority w:val="0"/>
    <w:rPr>
      <w:color w:val="0000FF"/>
      <w:u w:val="single"/>
    </w:rPr>
  </w:style>
  <w:style w:type="paragraph" w:styleId="21">
    <w:name w:val="Normal (Web)"/>
    <w:basedOn w:val="1"/>
    <w:uiPriority w:val="99"/>
    <w:pPr>
      <w:spacing w:before="100" w:beforeAutospacing="1" w:after="100" w:afterAutospacing="1"/>
    </w:pPr>
    <w:rPr>
      <w:sz w:val="24"/>
      <w:szCs w:val="24"/>
      <w:lang w:val="bg-BG" w:eastAsia="bg-BG"/>
    </w:rPr>
  </w:style>
  <w:style w:type="character" w:styleId="22">
    <w:name w:val="page number"/>
    <w:basedOn w:val="10"/>
    <w:uiPriority w:val="0"/>
  </w:style>
  <w:style w:type="paragraph" w:customStyle="1" w:styleId="23">
    <w:name w:val="Return Address"/>
    <w:uiPriority w:val="0"/>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eastAsia="Times New Roman" w:cs="Times New Roman"/>
      <w:caps/>
      <w:spacing w:val="30"/>
      <w:sz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4" Type="http://schemas.openxmlformats.org/officeDocument/2006/relationships/image" Target="media/image2.png"/><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74"/>
    <customShpInfo spid="_x0000_s2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CC87E-4A90-468A-B244-DFF3A8D2171A}">
  <ds:schemaRefs/>
</ds:datastoreItem>
</file>

<file path=docProps/app.xml><?xml version="1.0" encoding="utf-8"?>
<Properties xmlns="http://schemas.openxmlformats.org/officeDocument/2006/extended-properties" xmlns:vt="http://schemas.openxmlformats.org/officeDocument/2006/docPropsVTypes">
  <Template>Normal.dotm</Template>
  <Company>EXPRO</Company>
  <Pages>5</Pages>
  <Words>1045</Words>
  <Characters>5961</Characters>
  <Lines>49</Lines>
  <Paragraphs>13</Paragraphs>
  <TotalTime>2</TotalTime>
  <ScaleCrop>false</ScaleCrop>
  <LinksUpToDate>false</LinksUpToDate>
  <CharactersWithSpaces>6993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2024-03-09T11:25:00Z</dcterms:created>
  <dc:creator>Kulekov</dc:creator>
  <cp:lastModifiedBy>Biljana Tomic</cp:lastModifiedBy>
  <cp:lastPrinted>2019-10-01T11:30:00Z</cp:lastPrinted>
  <dcterms:modified xsi:type="dcterms:W3CDTF">2024-03-09T15:28:54Z</dcterms:modified>
  <dc:title>ДОГОВОР ЗА НАЕМ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3E1F4CE5BBB9433FAA0A9F55DD1438E2_13</vt:lpwstr>
  </property>
</Properties>
</file>